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B9C" w:rsidRDefault="00860279" w:rsidP="00F56E63">
      <w:pPr>
        <w:ind w:leftChars="-342" w:left="-718" w:firstLineChars="85" w:firstLine="178"/>
        <w:jc w:val="center"/>
      </w:pPr>
      <w:bookmarkStart w:id="0" w:name="_Toc19197517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77.25pt;height:377.25pt">
            <v:imagedata r:id="rId8" o:title="未命名-qw2qae"/>
          </v:shape>
        </w:pict>
      </w:r>
    </w:p>
    <w:p w:rsidR="00033B9C" w:rsidRDefault="00C6041C">
      <w:pPr>
        <w:jc w:val="center"/>
        <w:rPr>
          <w:rFonts w:ascii="黑体" w:eastAsia="黑体"/>
          <w:b/>
          <w:sz w:val="48"/>
          <w:szCs w:val="48"/>
        </w:rPr>
      </w:pPr>
      <w:r>
        <w:rPr>
          <w:rFonts w:ascii="黑体" w:eastAsia="黑体" w:hint="eastAsia"/>
          <w:b/>
          <w:sz w:val="48"/>
          <w:szCs w:val="48"/>
        </w:rPr>
        <w:t>**</w:t>
      </w:r>
      <w:r w:rsidR="00FD7A56">
        <w:rPr>
          <w:rFonts w:ascii="黑体" w:eastAsia="黑体" w:hint="eastAsia"/>
          <w:b/>
          <w:sz w:val="48"/>
          <w:szCs w:val="48"/>
        </w:rPr>
        <w:t>年度企业薪酬福利调研报告</w:t>
      </w:r>
    </w:p>
    <w:p w:rsidR="00033B9C" w:rsidRDefault="00033B9C"/>
    <w:p w:rsidR="007D5378" w:rsidRDefault="007D5378" w:rsidP="007D5378">
      <w:pPr>
        <w:jc w:val="center"/>
        <w:rPr>
          <w:rFonts w:ascii="黑体" w:eastAsia="黑体" w:hAnsi="宋体"/>
          <w:sz w:val="30"/>
          <w:szCs w:val="30"/>
        </w:rPr>
      </w:pPr>
      <w:r>
        <w:rPr>
          <w:rFonts w:ascii="黑体" w:eastAsia="黑体" w:hAnsi="宋体" w:hint="eastAsia"/>
          <w:sz w:val="30"/>
          <w:szCs w:val="30"/>
        </w:rPr>
        <w:t>行业：</w:t>
      </w:r>
      <w:r w:rsidR="000F6BE3">
        <w:rPr>
          <w:rFonts w:ascii="黑体" w:eastAsia="黑体" w:hAnsi="宋体" w:hint="eastAsia"/>
          <w:sz w:val="30"/>
          <w:szCs w:val="30"/>
        </w:rPr>
        <w:t>**</w:t>
      </w:r>
      <w:r>
        <w:rPr>
          <w:rFonts w:ascii="黑体" w:eastAsia="黑体" w:hAnsi="宋体" w:hint="eastAsia"/>
          <w:sz w:val="30"/>
          <w:szCs w:val="30"/>
        </w:rPr>
        <w:t xml:space="preserve">   区域：</w:t>
      </w:r>
      <w:r w:rsidR="000F6BE3">
        <w:rPr>
          <w:rFonts w:ascii="黑体" w:eastAsia="黑体" w:hAnsi="宋体" w:hint="eastAsia"/>
          <w:sz w:val="30"/>
          <w:szCs w:val="30"/>
        </w:rPr>
        <w:t>**</w:t>
      </w:r>
    </w:p>
    <w:p w:rsidR="00033B9C" w:rsidRPr="007D5378" w:rsidRDefault="00033B9C"/>
    <w:p w:rsidR="00033B9C" w:rsidRDefault="00033B9C"/>
    <w:p w:rsidR="00033B9C" w:rsidRDefault="00033B9C"/>
    <w:p w:rsidR="00033B9C" w:rsidRDefault="00033B9C"/>
    <w:p w:rsidR="00033B9C" w:rsidRDefault="00033B9C"/>
    <w:p w:rsidR="00033B9C" w:rsidRDefault="00033B9C"/>
    <w:p w:rsidR="00033B9C" w:rsidRDefault="00033B9C"/>
    <w:p w:rsidR="00033B9C" w:rsidRDefault="00033B9C"/>
    <w:p w:rsidR="00033B9C" w:rsidRDefault="00033B9C"/>
    <w:p w:rsidR="00033B9C" w:rsidRDefault="00033B9C"/>
    <w:p w:rsidR="00033B9C" w:rsidRDefault="00033B9C">
      <w:pPr>
        <w:rPr>
          <w:rFonts w:ascii="黑体" w:eastAsia="黑体"/>
          <w:b/>
          <w:sz w:val="28"/>
          <w:szCs w:val="28"/>
        </w:rPr>
      </w:pPr>
    </w:p>
    <w:p w:rsidR="00033B9C" w:rsidRDefault="00FD7A56">
      <w:pPr>
        <w:jc w:val="center"/>
        <w:rPr>
          <w:color w:val="1F497D"/>
          <w:highlight w:val="lightGray"/>
          <w:shd w:val="pct10" w:color="auto" w:fill="FFFFFF"/>
        </w:rPr>
      </w:pPr>
      <w:r>
        <w:rPr>
          <w:rFonts w:hint="eastAsia"/>
          <w:color w:val="1F497D"/>
          <w:highlight w:val="lightGray"/>
          <w:shd w:val="pct10" w:color="auto" w:fill="FFFFFF"/>
        </w:rPr>
        <w:t>本报告薪酬福利数据内容仅供参考</w:t>
      </w:r>
    </w:p>
    <w:p w:rsidR="00033B9C" w:rsidRDefault="00FD7A56">
      <w:pPr>
        <w:jc w:val="center"/>
        <w:rPr>
          <w:color w:val="1F497D"/>
          <w:highlight w:val="lightGray"/>
          <w:shd w:val="pct10" w:color="auto" w:fill="FFFFFF"/>
        </w:rPr>
      </w:pPr>
      <w:r>
        <w:rPr>
          <w:rFonts w:hint="eastAsia"/>
          <w:color w:val="1F497D"/>
          <w:highlight w:val="lightGray"/>
          <w:shd w:val="pct10" w:color="auto" w:fill="FFFFFF"/>
        </w:rPr>
        <w:t>本报告所有方法论及信息内容的最终解释权归太智联合所有</w:t>
      </w:r>
    </w:p>
    <w:p w:rsidR="00033B9C" w:rsidRDefault="00FD7A56">
      <w:pPr>
        <w:jc w:val="center"/>
        <w:rPr>
          <w:color w:val="1F497D"/>
          <w:highlight w:val="lightGray"/>
          <w:shd w:val="pct10" w:color="auto" w:fill="FFFFFF"/>
        </w:rPr>
      </w:pPr>
      <w:r>
        <w:rPr>
          <w:rFonts w:hint="eastAsia"/>
          <w:color w:val="1F497D"/>
          <w:highlight w:val="lightGray"/>
          <w:shd w:val="pct10" w:color="auto" w:fill="FFFFFF"/>
        </w:rPr>
        <w:t>欲了解更多信息请与太智联合薪酬数据研究中心联系</w:t>
      </w:r>
    </w:p>
    <w:p w:rsidR="00033B9C" w:rsidRDefault="00FD7A56">
      <w:pPr>
        <w:jc w:val="center"/>
        <w:rPr>
          <w:color w:val="1F497D"/>
          <w:highlight w:val="lightGray"/>
          <w:shd w:val="pct10" w:color="auto" w:fill="FFFFFF"/>
        </w:rPr>
      </w:pPr>
      <w:r>
        <w:rPr>
          <w:rFonts w:hint="eastAsia"/>
          <w:color w:val="1F497D"/>
          <w:highlight w:val="lightGray"/>
          <w:shd w:val="pct10" w:color="auto" w:fill="FFFFFF"/>
        </w:rPr>
        <w:t>电话：</w:t>
      </w:r>
      <w:r>
        <w:rPr>
          <w:rFonts w:hint="eastAsia"/>
          <w:color w:val="1F497D"/>
          <w:highlight w:val="lightGray"/>
          <w:shd w:val="pct10" w:color="auto" w:fill="FFFFFF"/>
        </w:rPr>
        <w:t xml:space="preserve">400-809-8577 </w:t>
      </w:r>
      <w:r>
        <w:rPr>
          <w:rFonts w:hint="eastAsia"/>
          <w:color w:val="1F497D"/>
          <w:highlight w:val="lightGray"/>
          <w:shd w:val="pct10" w:color="auto" w:fill="FFFFFF"/>
        </w:rPr>
        <w:t>或访问：</w:t>
      </w:r>
      <w:r>
        <w:rPr>
          <w:rFonts w:hint="eastAsia"/>
          <w:color w:val="1F497D"/>
          <w:highlight w:val="lightGray"/>
          <w:shd w:val="pct10" w:color="auto" w:fill="FFFFFF"/>
        </w:rPr>
        <w:t>www.taizhicn.com</w:t>
      </w:r>
    </w:p>
    <w:p w:rsidR="00033B9C" w:rsidRDefault="00033B9C">
      <w:pPr>
        <w:sectPr w:rsidR="00033B9C">
          <w:headerReference w:type="default" r:id="rId9"/>
          <w:footerReference w:type="default" r:id="rId10"/>
          <w:pgSz w:w="11906" w:h="16838"/>
          <w:pgMar w:top="1134" w:right="1588" w:bottom="567" w:left="1588" w:header="851" w:footer="0" w:gutter="0"/>
          <w:pgNumType w:fmt="upperRoman" w:start="1"/>
          <w:cols w:space="720"/>
          <w:docGrid w:type="linesAndChars" w:linePitch="312"/>
        </w:sectPr>
      </w:pPr>
    </w:p>
    <w:p w:rsidR="00033B9C" w:rsidRDefault="00FD7A56">
      <w:pPr>
        <w:jc w:val="center"/>
        <w:rPr>
          <w:rFonts w:ascii="黑体" w:eastAsia="黑体"/>
          <w:b/>
          <w:sz w:val="28"/>
          <w:szCs w:val="28"/>
        </w:rPr>
      </w:pPr>
      <w:r>
        <w:rPr>
          <w:rFonts w:ascii="黑体" w:eastAsia="黑体" w:hint="eastAsia"/>
          <w:b/>
          <w:sz w:val="28"/>
          <w:szCs w:val="28"/>
        </w:rPr>
        <w:lastRenderedPageBreak/>
        <w:t>目 录</w:t>
      </w:r>
      <w:bookmarkEnd w:id="0"/>
    </w:p>
    <w:p w:rsidR="000F6BE3" w:rsidRDefault="00860279">
      <w:pPr>
        <w:pStyle w:val="10"/>
        <w:rPr>
          <w:rFonts w:asciiTheme="minorHAnsi" w:eastAsiaTheme="minorEastAsia" w:hAnsiTheme="minorHAnsi" w:cstheme="minorBidi"/>
          <w:noProof/>
          <w:szCs w:val="22"/>
        </w:rPr>
      </w:pPr>
      <w:r>
        <w:fldChar w:fldCharType="begin"/>
      </w:r>
      <w:r w:rsidR="00FD7A56">
        <w:rPr>
          <w:rFonts w:hint="eastAsia"/>
        </w:rPr>
        <w:instrText>TOC \o "1-3" \h \z \u</w:instrText>
      </w:r>
      <w:r>
        <w:fldChar w:fldCharType="separate"/>
      </w:r>
      <w:hyperlink w:anchor="_Toc523214861" w:history="1">
        <w:r w:rsidR="000F6BE3" w:rsidRPr="003918C2">
          <w:rPr>
            <w:rStyle w:val="a9"/>
            <w:rFonts w:hint="eastAsia"/>
            <w:noProof/>
          </w:rPr>
          <w:t>版权声明</w:t>
        </w:r>
        <w:r w:rsidR="000F6BE3">
          <w:rPr>
            <w:noProof/>
            <w:webHidden/>
          </w:rPr>
          <w:tab/>
        </w:r>
        <w:r>
          <w:rPr>
            <w:noProof/>
            <w:webHidden/>
          </w:rPr>
          <w:fldChar w:fldCharType="begin"/>
        </w:r>
        <w:r w:rsidR="000F6BE3">
          <w:rPr>
            <w:noProof/>
            <w:webHidden/>
          </w:rPr>
          <w:instrText xml:space="preserve"> PAGEREF _Toc523214861 \h </w:instrText>
        </w:r>
        <w:r>
          <w:rPr>
            <w:noProof/>
            <w:webHidden/>
          </w:rPr>
        </w:r>
        <w:r>
          <w:rPr>
            <w:noProof/>
            <w:webHidden/>
          </w:rPr>
          <w:fldChar w:fldCharType="separate"/>
        </w:r>
        <w:r w:rsidR="000F6BE3">
          <w:rPr>
            <w:noProof/>
            <w:webHidden/>
          </w:rPr>
          <w:t>I</w:t>
        </w:r>
        <w:r>
          <w:rPr>
            <w:noProof/>
            <w:webHidden/>
          </w:rPr>
          <w:fldChar w:fldCharType="end"/>
        </w:r>
      </w:hyperlink>
    </w:p>
    <w:p w:rsidR="000F6BE3" w:rsidRDefault="00860279">
      <w:pPr>
        <w:pStyle w:val="10"/>
        <w:rPr>
          <w:rFonts w:asciiTheme="minorHAnsi" w:eastAsiaTheme="minorEastAsia" w:hAnsiTheme="minorHAnsi" w:cstheme="minorBidi"/>
          <w:noProof/>
          <w:szCs w:val="22"/>
        </w:rPr>
      </w:pPr>
      <w:hyperlink w:anchor="_Toc523214862" w:history="1">
        <w:r w:rsidR="000F6BE3" w:rsidRPr="003918C2">
          <w:rPr>
            <w:rStyle w:val="a9"/>
            <w:rFonts w:hint="eastAsia"/>
            <w:noProof/>
          </w:rPr>
          <w:t>引言</w:t>
        </w:r>
        <w:r w:rsidR="000F6BE3">
          <w:rPr>
            <w:noProof/>
            <w:webHidden/>
          </w:rPr>
          <w:tab/>
        </w:r>
        <w:r>
          <w:rPr>
            <w:noProof/>
            <w:webHidden/>
          </w:rPr>
          <w:fldChar w:fldCharType="begin"/>
        </w:r>
        <w:r w:rsidR="000F6BE3">
          <w:rPr>
            <w:noProof/>
            <w:webHidden/>
          </w:rPr>
          <w:instrText xml:space="preserve"> PAGEREF _Toc523214862 \h </w:instrText>
        </w:r>
        <w:r>
          <w:rPr>
            <w:noProof/>
            <w:webHidden/>
          </w:rPr>
        </w:r>
        <w:r>
          <w:rPr>
            <w:noProof/>
            <w:webHidden/>
          </w:rPr>
          <w:fldChar w:fldCharType="separate"/>
        </w:r>
        <w:r w:rsidR="000F6BE3">
          <w:rPr>
            <w:noProof/>
            <w:webHidden/>
          </w:rPr>
          <w:t>II</w:t>
        </w:r>
        <w:r>
          <w:rPr>
            <w:noProof/>
            <w:webHidden/>
          </w:rPr>
          <w:fldChar w:fldCharType="end"/>
        </w:r>
      </w:hyperlink>
    </w:p>
    <w:p w:rsidR="000F6BE3" w:rsidRDefault="00860279">
      <w:pPr>
        <w:pStyle w:val="10"/>
        <w:tabs>
          <w:tab w:val="left" w:pos="840"/>
        </w:tabs>
        <w:rPr>
          <w:rFonts w:asciiTheme="minorHAnsi" w:eastAsiaTheme="minorEastAsia" w:hAnsiTheme="minorHAnsi" w:cstheme="minorBidi"/>
          <w:noProof/>
          <w:szCs w:val="22"/>
        </w:rPr>
      </w:pPr>
      <w:hyperlink w:anchor="_Toc523214863" w:history="1">
        <w:r w:rsidR="000F6BE3" w:rsidRPr="003918C2">
          <w:rPr>
            <w:rStyle w:val="a9"/>
            <w:rFonts w:hint="eastAsia"/>
            <w:noProof/>
          </w:rPr>
          <w:t>一、</w:t>
        </w:r>
        <w:r w:rsidR="000F6BE3">
          <w:rPr>
            <w:rFonts w:asciiTheme="minorHAnsi" w:eastAsiaTheme="minorEastAsia" w:hAnsiTheme="minorHAnsi" w:cstheme="minorBidi"/>
            <w:noProof/>
            <w:szCs w:val="22"/>
          </w:rPr>
          <w:tab/>
        </w:r>
        <w:r w:rsidR="000F6BE3" w:rsidRPr="003918C2">
          <w:rPr>
            <w:rStyle w:val="a9"/>
            <w:rFonts w:hint="eastAsia"/>
            <w:noProof/>
          </w:rPr>
          <w:t>宏观经济及薪酬增长率</w:t>
        </w:r>
        <w:r w:rsidR="000F6BE3">
          <w:rPr>
            <w:noProof/>
            <w:webHidden/>
          </w:rPr>
          <w:tab/>
        </w:r>
        <w:r>
          <w:rPr>
            <w:noProof/>
            <w:webHidden/>
          </w:rPr>
          <w:fldChar w:fldCharType="begin"/>
        </w:r>
        <w:r w:rsidR="000F6BE3">
          <w:rPr>
            <w:noProof/>
            <w:webHidden/>
          </w:rPr>
          <w:instrText xml:space="preserve"> PAGEREF _Toc523214863 \h </w:instrText>
        </w:r>
        <w:r>
          <w:rPr>
            <w:noProof/>
            <w:webHidden/>
          </w:rPr>
        </w:r>
        <w:r>
          <w:rPr>
            <w:noProof/>
            <w:webHidden/>
          </w:rPr>
          <w:fldChar w:fldCharType="separate"/>
        </w:r>
        <w:r w:rsidR="000F6BE3">
          <w:rPr>
            <w:noProof/>
            <w:webHidden/>
          </w:rPr>
          <w:t>3</w:t>
        </w:r>
        <w:r>
          <w:rPr>
            <w:noProof/>
            <w:webHidden/>
          </w:rPr>
          <w:fldChar w:fldCharType="end"/>
        </w:r>
      </w:hyperlink>
    </w:p>
    <w:p w:rsidR="000F6BE3" w:rsidRDefault="00860279">
      <w:pPr>
        <w:pStyle w:val="20"/>
        <w:rPr>
          <w:rFonts w:asciiTheme="minorHAnsi" w:eastAsiaTheme="minorEastAsia" w:hAnsiTheme="minorHAnsi" w:cstheme="minorBidi"/>
          <w:noProof/>
          <w:szCs w:val="22"/>
        </w:rPr>
      </w:pPr>
      <w:hyperlink w:anchor="_Toc523214864" w:history="1">
        <w:r w:rsidR="000F6BE3" w:rsidRPr="003918C2">
          <w:rPr>
            <w:rStyle w:val="a9"/>
            <w:noProof/>
          </w:rPr>
          <w:t>1.</w:t>
        </w:r>
        <w:r w:rsidR="000F6BE3">
          <w:rPr>
            <w:rFonts w:asciiTheme="minorHAnsi" w:eastAsiaTheme="minorEastAsia" w:hAnsiTheme="minorHAnsi" w:cstheme="minorBidi"/>
            <w:noProof/>
            <w:szCs w:val="22"/>
          </w:rPr>
          <w:tab/>
        </w:r>
        <w:r w:rsidR="000F6BE3" w:rsidRPr="003918C2">
          <w:rPr>
            <w:rStyle w:val="a9"/>
            <w:noProof/>
          </w:rPr>
          <w:t>2017-2018</w:t>
        </w:r>
        <w:r w:rsidR="000F6BE3" w:rsidRPr="003918C2">
          <w:rPr>
            <w:rStyle w:val="a9"/>
            <w:rFonts w:hint="eastAsia"/>
            <w:noProof/>
          </w:rPr>
          <w:t>年全国</w:t>
        </w:r>
        <w:r w:rsidR="000F6BE3" w:rsidRPr="003918C2">
          <w:rPr>
            <w:rStyle w:val="a9"/>
            <w:noProof/>
          </w:rPr>
          <w:t>CPI</w:t>
        </w:r>
        <w:r w:rsidR="000F6BE3" w:rsidRPr="003918C2">
          <w:rPr>
            <w:rStyle w:val="a9"/>
            <w:rFonts w:hint="eastAsia"/>
            <w:noProof/>
          </w:rPr>
          <w:t>增长率及薪酬增长率</w:t>
        </w:r>
        <w:r w:rsidR="000F6BE3">
          <w:rPr>
            <w:noProof/>
            <w:webHidden/>
          </w:rPr>
          <w:tab/>
        </w:r>
        <w:r>
          <w:rPr>
            <w:noProof/>
            <w:webHidden/>
          </w:rPr>
          <w:fldChar w:fldCharType="begin"/>
        </w:r>
        <w:r w:rsidR="000F6BE3">
          <w:rPr>
            <w:noProof/>
            <w:webHidden/>
          </w:rPr>
          <w:instrText xml:space="preserve"> PAGEREF _Toc523214864 \h </w:instrText>
        </w:r>
        <w:r>
          <w:rPr>
            <w:noProof/>
            <w:webHidden/>
          </w:rPr>
        </w:r>
        <w:r>
          <w:rPr>
            <w:noProof/>
            <w:webHidden/>
          </w:rPr>
          <w:fldChar w:fldCharType="separate"/>
        </w:r>
        <w:r w:rsidR="000F6BE3">
          <w:rPr>
            <w:noProof/>
            <w:webHidden/>
          </w:rPr>
          <w:t>3</w:t>
        </w:r>
        <w:r>
          <w:rPr>
            <w:noProof/>
            <w:webHidden/>
          </w:rPr>
          <w:fldChar w:fldCharType="end"/>
        </w:r>
      </w:hyperlink>
    </w:p>
    <w:p w:rsidR="000F6BE3" w:rsidRDefault="00860279">
      <w:pPr>
        <w:pStyle w:val="20"/>
        <w:rPr>
          <w:rFonts w:asciiTheme="minorHAnsi" w:eastAsiaTheme="minorEastAsia" w:hAnsiTheme="minorHAnsi" w:cstheme="minorBidi"/>
          <w:noProof/>
          <w:szCs w:val="22"/>
        </w:rPr>
      </w:pPr>
      <w:hyperlink w:anchor="_Toc523214865" w:history="1">
        <w:r w:rsidR="000F6BE3" w:rsidRPr="003918C2">
          <w:rPr>
            <w:rStyle w:val="a9"/>
            <w:noProof/>
          </w:rPr>
          <w:t>2.</w:t>
        </w:r>
        <w:r w:rsidR="000F6BE3">
          <w:rPr>
            <w:rFonts w:asciiTheme="minorHAnsi" w:eastAsiaTheme="minorEastAsia" w:hAnsiTheme="minorHAnsi" w:cstheme="minorBidi"/>
            <w:noProof/>
            <w:szCs w:val="22"/>
          </w:rPr>
          <w:tab/>
        </w:r>
        <w:r w:rsidR="000F6BE3" w:rsidRPr="003918C2">
          <w:rPr>
            <w:rStyle w:val="a9"/>
            <w:noProof/>
          </w:rPr>
          <w:t>2008-2017</w:t>
        </w:r>
        <w:r w:rsidR="000F6BE3" w:rsidRPr="003918C2">
          <w:rPr>
            <w:rStyle w:val="a9"/>
            <w:rFonts w:hint="eastAsia"/>
            <w:noProof/>
          </w:rPr>
          <w:t>年全国</w:t>
        </w:r>
        <w:r w:rsidR="000F6BE3" w:rsidRPr="003918C2">
          <w:rPr>
            <w:rStyle w:val="a9"/>
            <w:noProof/>
          </w:rPr>
          <w:t>GDP</w:t>
        </w:r>
        <w:r w:rsidR="000F6BE3" w:rsidRPr="003918C2">
          <w:rPr>
            <w:rStyle w:val="a9"/>
            <w:rFonts w:hint="eastAsia"/>
            <w:noProof/>
          </w:rPr>
          <w:t>增长率</w:t>
        </w:r>
        <w:r w:rsidR="000F6BE3" w:rsidRPr="003918C2">
          <w:rPr>
            <w:rStyle w:val="a9"/>
            <w:noProof/>
          </w:rPr>
          <w:t>/</w:t>
        </w:r>
        <w:r w:rsidR="000F6BE3" w:rsidRPr="003918C2">
          <w:rPr>
            <w:rStyle w:val="a9"/>
            <w:rFonts w:hint="eastAsia"/>
            <w:noProof/>
          </w:rPr>
          <w:t>薪酬增长率</w:t>
        </w:r>
        <w:r w:rsidR="000F6BE3">
          <w:rPr>
            <w:noProof/>
            <w:webHidden/>
          </w:rPr>
          <w:tab/>
        </w:r>
        <w:r>
          <w:rPr>
            <w:noProof/>
            <w:webHidden/>
          </w:rPr>
          <w:fldChar w:fldCharType="begin"/>
        </w:r>
        <w:r w:rsidR="000F6BE3">
          <w:rPr>
            <w:noProof/>
            <w:webHidden/>
          </w:rPr>
          <w:instrText xml:space="preserve"> PAGEREF _Toc523214865 \h </w:instrText>
        </w:r>
        <w:r>
          <w:rPr>
            <w:noProof/>
            <w:webHidden/>
          </w:rPr>
        </w:r>
        <w:r>
          <w:rPr>
            <w:noProof/>
            <w:webHidden/>
          </w:rPr>
          <w:fldChar w:fldCharType="separate"/>
        </w:r>
        <w:r w:rsidR="000F6BE3">
          <w:rPr>
            <w:noProof/>
            <w:webHidden/>
          </w:rPr>
          <w:t>3</w:t>
        </w:r>
        <w:r>
          <w:rPr>
            <w:noProof/>
            <w:webHidden/>
          </w:rPr>
          <w:fldChar w:fldCharType="end"/>
        </w:r>
      </w:hyperlink>
    </w:p>
    <w:p w:rsidR="000F6BE3" w:rsidRDefault="00860279">
      <w:pPr>
        <w:pStyle w:val="20"/>
        <w:rPr>
          <w:rFonts w:asciiTheme="minorHAnsi" w:eastAsiaTheme="minorEastAsia" w:hAnsiTheme="minorHAnsi" w:cstheme="minorBidi"/>
          <w:noProof/>
          <w:szCs w:val="22"/>
        </w:rPr>
      </w:pPr>
      <w:hyperlink w:anchor="_Toc523214866" w:history="1">
        <w:r w:rsidR="000F6BE3" w:rsidRPr="003918C2">
          <w:rPr>
            <w:rStyle w:val="a9"/>
            <w:noProof/>
          </w:rPr>
          <w:t>3.</w:t>
        </w:r>
        <w:r w:rsidR="000F6BE3">
          <w:rPr>
            <w:rFonts w:asciiTheme="minorHAnsi" w:eastAsiaTheme="minorEastAsia" w:hAnsiTheme="minorHAnsi" w:cstheme="minorBidi"/>
            <w:noProof/>
            <w:szCs w:val="22"/>
          </w:rPr>
          <w:tab/>
        </w:r>
        <w:r w:rsidR="000F6BE3" w:rsidRPr="003918C2">
          <w:rPr>
            <w:rStyle w:val="a9"/>
            <w:rFonts w:hint="eastAsia"/>
            <w:noProof/>
          </w:rPr>
          <w:t>不同性质企业薪酬水平差异指数</w:t>
        </w:r>
        <w:r w:rsidR="000F6BE3">
          <w:rPr>
            <w:noProof/>
            <w:webHidden/>
          </w:rPr>
          <w:tab/>
        </w:r>
        <w:r>
          <w:rPr>
            <w:noProof/>
            <w:webHidden/>
          </w:rPr>
          <w:fldChar w:fldCharType="begin"/>
        </w:r>
        <w:r w:rsidR="000F6BE3">
          <w:rPr>
            <w:noProof/>
            <w:webHidden/>
          </w:rPr>
          <w:instrText xml:space="preserve"> PAGEREF _Toc523214866 \h </w:instrText>
        </w:r>
        <w:r>
          <w:rPr>
            <w:noProof/>
            <w:webHidden/>
          </w:rPr>
        </w:r>
        <w:r>
          <w:rPr>
            <w:noProof/>
            <w:webHidden/>
          </w:rPr>
          <w:fldChar w:fldCharType="separate"/>
        </w:r>
        <w:r w:rsidR="000F6BE3">
          <w:rPr>
            <w:noProof/>
            <w:webHidden/>
          </w:rPr>
          <w:t>4</w:t>
        </w:r>
        <w:r>
          <w:rPr>
            <w:noProof/>
            <w:webHidden/>
          </w:rPr>
          <w:fldChar w:fldCharType="end"/>
        </w:r>
      </w:hyperlink>
    </w:p>
    <w:p w:rsidR="000F6BE3" w:rsidRDefault="00860279">
      <w:pPr>
        <w:pStyle w:val="20"/>
        <w:rPr>
          <w:rFonts w:asciiTheme="minorHAnsi" w:eastAsiaTheme="minorEastAsia" w:hAnsiTheme="minorHAnsi" w:cstheme="minorBidi"/>
          <w:noProof/>
          <w:szCs w:val="22"/>
        </w:rPr>
      </w:pPr>
      <w:hyperlink w:anchor="_Toc523214867" w:history="1">
        <w:r w:rsidR="000F6BE3" w:rsidRPr="003918C2">
          <w:rPr>
            <w:rStyle w:val="a9"/>
            <w:noProof/>
          </w:rPr>
          <w:t>4.</w:t>
        </w:r>
        <w:r w:rsidR="000F6BE3">
          <w:rPr>
            <w:rFonts w:asciiTheme="minorHAnsi" w:eastAsiaTheme="minorEastAsia" w:hAnsiTheme="minorHAnsi" w:cstheme="minorBidi"/>
            <w:noProof/>
            <w:szCs w:val="22"/>
          </w:rPr>
          <w:tab/>
        </w:r>
        <w:r w:rsidR="000F6BE3" w:rsidRPr="003918C2">
          <w:rPr>
            <w:rStyle w:val="a9"/>
            <w:rFonts w:hint="eastAsia"/>
            <w:noProof/>
          </w:rPr>
          <w:t>不同规模企业薪酬水平差异指数</w:t>
        </w:r>
        <w:r w:rsidR="000F6BE3">
          <w:rPr>
            <w:noProof/>
            <w:webHidden/>
          </w:rPr>
          <w:tab/>
        </w:r>
        <w:r>
          <w:rPr>
            <w:noProof/>
            <w:webHidden/>
          </w:rPr>
          <w:fldChar w:fldCharType="begin"/>
        </w:r>
        <w:r w:rsidR="000F6BE3">
          <w:rPr>
            <w:noProof/>
            <w:webHidden/>
          </w:rPr>
          <w:instrText xml:space="preserve"> PAGEREF _Toc523214867 \h </w:instrText>
        </w:r>
        <w:r>
          <w:rPr>
            <w:noProof/>
            <w:webHidden/>
          </w:rPr>
        </w:r>
        <w:r>
          <w:rPr>
            <w:noProof/>
            <w:webHidden/>
          </w:rPr>
          <w:fldChar w:fldCharType="separate"/>
        </w:r>
        <w:r w:rsidR="000F6BE3">
          <w:rPr>
            <w:noProof/>
            <w:webHidden/>
          </w:rPr>
          <w:t>4</w:t>
        </w:r>
        <w:r>
          <w:rPr>
            <w:noProof/>
            <w:webHidden/>
          </w:rPr>
          <w:fldChar w:fldCharType="end"/>
        </w:r>
      </w:hyperlink>
    </w:p>
    <w:p w:rsidR="000F6BE3" w:rsidRDefault="00860279">
      <w:pPr>
        <w:pStyle w:val="20"/>
        <w:rPr>
          <w:rFonts w:asciiTheme="minorHAnsi" w:eastAsiaTheme="minorEastAsia" w:hAnsiTheme="minorHAnsi" w:cstheme="minorBidi"/>
          <w:noProof/>
          <w:szCs w:val="22"/>
        </w:rPr>
      </w:pPr>
      <w:hyperlink w:anchor="_Toc523214868" w:history="1">
        <w:r w:rsidR="000F6BE3" w:rsidRPr="003918C2">
          <w:rPr>
            <w:rStyle w:val="a9"/>
            <w:noProof/>
          </w:rPr>
          <w:t>5.</w:t>
        </w:r>
        <w:r w:rsidR="000F6BE3">
          <w:rPr>
            <w:rFonts w:asciiTheme="minorHAnsi" w:eastAsiaTheme="minorEastAsia" w:hAnsiTheme="minorHAnsi" w:cstheme="minorBidi"/>
            <w:noProof/>
            <w:szCs w:val="22"/>
          </w:rPr>
          <w:tab/>
        </w:r>
        <w:r w:rsidR="000F6BE3" w:rsidRPr="003918C2">
          <w:rPr>
            <w:rStyle w:val="a9"/>
            <w:rFonts w:hint="eastAsia"/>
            <w:noProof/>
          </w:rPr>
          <w:t>不同发展阶段企业薪酬水平差异指数</w:t>
        </w:r>
        <w:r w:rsidR="000F6BE3">
          <w:rPr>
            <w:noProof/>
            <w:webHidden/>
          </w:rPr>
          <w:tab/>
        </w:r>
        <w:r>
          <w:rPr>
            <w:noProof/>
            <w:webHidden/>
          </w:rPr>
          <w:fldChar w:fldCharType="begin"/>
        </w:r>
        <w:r w:rsidR="000F6BE3">
          <w:rPr>
            <w:noProof/>
            <w:webHidden/>
          </w:rPr>
          <w:instrText xml:space="preserve"> PAGEREF _Toc523214868 \h </w:instrText>
        </w:r>
        <w:r>
          <w:rPr>
            <w:noProof/>
            <w:webHidden/>
          </w:rPr>
        </w:r>
        <w:r>
          <w:rPr>
            <w:noProof/>
            <w:webHidden/>
          </w:rPr>
          <w:fldChar w:fldCharType="separate"/>
        </w:r>
        <w:r w:rsidR="000F6BE3">
          <w:rPr>
            <w:noProof/>
            <w:webHidden/>
          </w:rPr>
          <w:t>4</w:t>
        </w:r>
        <w:r>
          <w:rPr>
            <w:noProof/>
            <w:webHidden/>
          </w:rPr>
          <w:fldChar w:fldCharType="end"/>
        </w:r>
      </w:hyperlink>
    </w:p>
    <w:p w:rsidR="000F6BE3" w:rsidRDefault="00860279">
      <w:pPr>
        <w:pStyle w:val="20"/>
        <w:rPr>
          <w:rFonts w:asciiTheme="minorHAnsi" w:eastAsiaTheme="minorEastAsia" w:hAnsiTheme="minorHAnsi" w:cstheme="minorBidi"/>
          <w:noProof/>
          <w:szCs w:val="22"/>
        </w:rPr>
      </w:pPr>
      <w:hyperlink w:anchor="_Toc523214869" w:history="1">
        <w:r w:rsidR="000F6BE3" w:rsidRPr="003918C2">
          <w:rPr>
            <w:rStyle w:val="a9"/>
            <w:noProof/>
          </w:rPr>
          <w:t>6.</w:t>
        </w:r>
        <w:r w:rsidR="000F6BE3">
          <w:rPr>
            <w:rFonts w:asciiTheme="minorHAnsi" w:eastAsiaTheme="minorEastAsia" w:hAnsiTheme="minorHAnsi" w:cstheme="minorBidi"/>
            <w:noProof/>
            <w:szCs w:val="22"/>
          </w:rPr>
          <w:tab/>
        </w:r>
        <w:r w:rsidR="000F6BE3" w:rsidRPr="003918C2">
          <w:rPr>
            <w:rStyle w:val="a9"/>
            <w:rFonts w:hint="eastAsia"/>
            <w:noProof/>
          </w:rPr>
          <w:t>不同地区企业薪酬水平差异指数</w:t>
        </w:r>
        <w:r w:rsidR="000F6BE3">
          <w:rPr>
            <w:noProof/>
            <w:webHidden/>
          </w:rPr>
          <w:tab/>
        </w:r>
        <w:r>
          <w:rPr>
            <w:noProof/>
            <w:webHidden/>
          </w:rPr>
          <w:fldChar w:fldCharType="begin"/>
        </w:r>
        <w:r w:rsidR="000F6BE3">
          <w:rPr>
            <w:noProof/>
            <w:webHidden/>
          </w:rPr>
          <w:instrText xml:space="preserve"> PAGEREF _Toc523214869 \h </w:instrText>
        </w:r>
        <w:r>
          <w:rPr>
            <w:noProof/>
            <w:webHidden/>
          </w:rPr>
        </w:r>
        <w:r>
          <w:rPr>
            <w:noProof/>
            <w:webHidden/>
          </w:rPr>
          <w:fldChar w:fldCharType="separate"/>
        </w:r>
        <w:r w:rsidR="000F6BE3">
          <w:rPr>
            <w:noProof/>
            <w:webHidden/>
          </w:rPr>
          <w:t>5</w:t>
        </w:r>
        <w:r>
          <w:rPr>
            <w:noProof/>
            <w:webHidden/>
          </w:rPr>
          <w:fldChar w:fldCharType="end"/>
        </w:r>
      </w:hyperlink>
    </w:p>
    <w:p w:rsidR="000F6BE3" w:rsidRDefault="00860279">
      <w:pPr>
        <w:pStyle w:val="10"/>
        <w:rPr>
          <w:rFonts w:asciiTheme="minorHAnsi" w:eastAsiaTheme="minorEastAsia" w:hAnsiTheme="minorHAnsi" w:cstheme="minorBidi"/>
          <w:noProof/>
          <w:szCs w:val="22"/>
        </w:rPr>
      </w:pPr>
      <w:hyperlink w:anchor="_Toc523214870" w:history="1">
        <w:r w:rsidR="000F6BE3" w:rsidRPr="003918C2">
          <w:rPr>
            <w:rStyle w:val="a9"/>
            <w:rFonts w:hint="eastAsia"/>
            <w:noProof/>
          </w:rPr>
          <w:t>二、样本企</w:t>
        </w:r>
        <w:r w:rsidR="000F6BE3" w:rsidRPr="003918C2">
          <w:rPr>
            <w:rStyle w:val="a9"/>
            <w:rFonts w:hint="eastAsia"/>
            <w:noProof/>
          </w:rPr>
          <w:t>业</w:t>
        </w:r>
        <w:r w:rsidR="000F6BE3" w:rsidRPr="003918C2">
          <w:rPr>
            <w:rStyle w:val="a9"/>
            <w:rFonts w:hint="eastAsia"/>
            <w:noProof/>
          </w:rPr>
          <w:t>岗位薪酬分析（示例）</w:t>
        </w:r>
        <w:r w:rsidR="000F6BE3">
          <w:rPr>
            <w:noProof/>
            <w:webHidden/>
          </w:rPr>
          <w:tab/>
        </w:r>
        <w:r>
          <w:rPr>
            <w:noProof/>
            <w:webHidden/>
          </w:rPr>
          <w:fldChar w:fldCharType="begin"/>
        </w:r>
        <w:r w:rsidR="000F6BE3">
          <w:rPr>
            <w:noProof/>
            <w:webHidden/>
          </w:rPr>
          <w:instrText xml:space="preserve"> PAGEREF _Toc523214870 \h </w:instrText>
        </w:r>
        <w:r>
          <w:rPr>
            <w:noProof/>
            <w:webHidden/>
          </w:rPr>
        </w:r>
        <w:r>
          <w:rPr>
            <w:noProof/>
            <w:webHidden/>
          </w:rPr>
          <w:fldChar w:fldCharType="separate"/>
        </w:r>
        <w:r w:rsidR="000F6BE3">
          <w:rPr>
            <w:noProof/>
            <w:webHidden/>
          </w:rPr>
          <w:t>6</w:t>
        </w:r>
        <w:r>
          <w:rPr>
            <w:noProof/>
            <w:webHidden/>
          </w:rPr>
          <w:fldChar w:fldCharType="end"/>
        </w:r>
      </w:hyperlink>
    </w:p>
    <w:p w:rsidR="000F6BE3" w:rsidRDefault="00860279">
      <w:pPr>
        <w:pStyle w:val="10"/>
        <w:rPr>
          <w:rFonts w:asciiTheme="minorHAnsi" w:eastAsiaTheme="minorEastAsia" w:hAnsiTheme="minorHAnsi" w:cstheme="minorBidi"/>
          <w:noProof/>
          <w:szCs w:val="22"/>
        </w:rPr>
      </w:pPr>
      <w:hyperlink w:anchor="_Toc523214871" w:history="1">
        <w:r w:rsidR="000F6BE3" w:rsidRPr="003918C2">
          <w:rPr>
            <w:rStyle w:val="a9"/>
            <w:rFonts w:hint="eastAsia"/>
            <w:noProof/>
          </w:rPr>
          <w:t>三、附录</w:t>
        </w:r>
        <w:r w:rsidR="000F6BE3">
          <w:rPr>
            <w:noProof/>
            <w:webHidden/>
          </w:rPr>
          <w:tab/>
        </w:r>
        <w:r>
          <w:rPr>
            <w:noProof/>
            <w:webHidden/>
          </w:rPr>
          <w:fldChar w:fldCharType="begin"/>
        </w:r>
        <w:r w:rsidR="000F6BE3">
          <w:rPr>
            <w:noProof/>
            <w:webHidden/>
          </w:rPr>
          <w:instrText xml:space="preserve"> PAGEREF _Toc523214871 \h </w:instrText>
        </w:r>
        <w:r>
          <w:rPr>
            <w:noProof/>
            <w:webHidden/>
          </w:rPr>
        </w:r>
        <w:r>
          <w:rPr>
            <w:noProof/>
            <w:webHidden/>
          </w:rPr>
          <w:fldChar w:fldCharType="separate"/>
        </w:r>
        <w:r w:rsidR="000F6BE3">
          <w:rPr>
            <w:noProof/>
            <w:webHidden/>
          </w:rPr>
          <w:t>7</w:t>
        </w:r>
        <w:r>
          <w:rPr>
            <w:noProof/>
            <w:webHidden/>
          </w:rPr>
          <w:fldChar w:fldCharType="end"/>
        </w:r>
      </w:hyperlink>
    </w:p>
    <w:p w:rsidR="000F6BE3" w:rsidRDefault="00860279">
      <w:pPr>
        <w:pStyle w:val="20"/>
        <w:rPr>
          <w:rFonts w:asciiTheme="minorHAnsi" w:eastAsiaTheme="minorEastAsia" w:hAnsiTheme="minorHAnsi" w:cstheme="minorBidi"/>
          <w:noProof/>
          <w:szCs w:val="22"/>
        </w:rPr>
      </w:pPr>
      <w:hyperlink w:anchor="_Toc523214872" w:history="1">
        <w:r w:rsidR="000F6BE3" w:rsidRPr="003918C2">
          <w:rPr>
            <w:rStyle w:val="a9"/>
            <w:noProof/>
          </w:rPr>
          <w:t>1.</w:t>
        </w:r>
        <w:r w:rsidR="000F6BE3">
          <w:rPr>
            <w:rFonts w:asciiTheme="minorHAnsi" w:eastAsiaTheme="minorEastAsia" w:hAnsiTheme="minorHAnsi" w:cstheme="minorBidi"/>
            <w:noProof/>
            <w:szCs w:val="22"/>
          </w:rPr>
          <w:tab/>
        </w:r>
        <w:r w:rsidR="000F6BE3" w:rsidRPr="003918C2">
          <w:rPr>
            <w:rStyle w:val="a9"/>
            <w:rFonts w:hint="eastAsia"/>
            <w:noProof/>
          </w:rPr>
          <w:t>统计术语</w:t>
        </w:r>
        <w:r w:rsidR="000F6BE3">
          <w:rPr>
            <w:noProof/>
            <w:webHidden/>
          </w:rPr>
          <w:tab/>
        </w:r>
        <w:r>
          <w:rPr>
            <w:noProof/>
            <w:webHidden/>
          </w:rPr>
          <w:fldChar w:fldCharType="begin"/>
        </w:r>
        <w:r w:rsidR="000F6BE3">
          <w:rPr>
            <w:noProof/>
            <w:webHidden/>
          </w:rPr>
          <w:instrText xml:space="preserve"> PAGEREF _Toc523214872 \h </w:instrText>
        </w:r>
        <w:r>
          <w:rPr>
            <w:noProof/>
            <w:webHidden/>
          </w:rPr>
        </w:r>
        <w:r>
          <w:rPr>
            <w:noProof/>
            <w:webHidden/>
          </w:rPr>
          <w:fldChar w:fldCharType="separate"/>
        </w:r>
        <w:r w:rsidR="000F6BE3">
          <w:rPr>
            <w:noProof/>
            <w:webHidden/>
          </w:rPr>
          <w:t>7</w:t>
        </w:r>
        <w:r>
          <w:rPr>
            <w:noProof/>
            <w:webHidden/>
          </w:rPr>
          <w:fldChar w:fldCharType="end"/>
        </w:r>
      </w:hyperlink>
    </w:p>
    <w:p w:rsidR="000F6BE3" w:rsidRDefault="00860279">
      <w:pPr>
        <w:pStyle w:val="20"/>
        <w:rPr>
          <w:rFonts w:asciiTheme="minorHAnsi" w:eastAsiaTheme="minorEastAsia" w:hAnsiTheme="minorHAnsi" w:cstheme="minorBidi"/>
          <w:noProof/>
          <w:szCs w:val="22"/>
        </w:rPr>
      </w:pPr>
      <w:hyperlink w:anchor="_Toc523214873" w:history="1">
        <w:r w:rsidR="000F6BE3" w:rsidRPr="003918C2">
          <w:rPr>
            <w:rStyle w:val="a9"/>
            <w:noProof/>
          </w:rPr>
          <w:t>2.</w:t>
        </w:r>
        <w:r w:rsidR="000F6BE3">
          <w:rPr>
            <w:rFonts w:asciiTheme="minorHAnsi" w:eastAsiaTheme="minorEastAsia" w:hAnsiTheme="minorHAnsi" w:cstheme="minorBidi"/>
            <w:noProof/>
            <w:szCs w:val="22"/>
          </w:rPr>
          <w:tab/>
        </w:r>
        <w:r w:rsidR="000F6BE3" w:rsidRPr="003918C2">
          <w:rPr>
            <w:rStyle w:val="a9"/>
            <w:rFonts w:hint="eastAsia"/>
            <w:noProof/>
          </w:rPr>
          <w:t>薪酬福利项目含义</w:t>
        </w:r>
        <w:r w:rsidR="000F6BE3">
          <w:rPr>
            <w:noProof/>
            <w:webHidden/>
          </w:rPr>
          <w:tab/>
        </w:r>
        <w:r>
          <w:rPr>
            <w:noProof/>
            <w:webHidden/>
          </w:rPr>
          <w:fldChar w:fldCharType="begin"/>
        </w:r>
        <w:r w:rsidR="000F6BE3">
          <w:rPr>
            <w:noProof/>
            <w:webHidden/>
          </w:rPr>
          <w:instrText xml:space="preserve"> PAGEREF _Toc523214873 \h </w:instrText>
        </w:r>
        <w:r>
          <w:rPr>
            <w:noProof/>
            <w:webHidden/>
          </w:rPr>
        </w:r>
        <w:r>
          <w:rPr>
            <w:noProof/>
            <w:webHidden/>
          </w:rPr>
          <w:fldChar w:fldCharType="separate"/>
        </w:r>
        <w:r w:rsidR="000F6BE3">
          <w:rPr>
            <w:noProof/>
            <w:webHidden/>
          </w:rPr>
          <w:t>7</w:t>
        </w:r>
        <w:r>
          <w:rPr>
            <w:noProof/>
            <w:webHidden/>
          </w:rPr>
          <w:fldChar w:fldCharType="end"/>
        </w:r>
      </w:hyperlink>
    </w:p>
    <w:p w:rsidR="000F6BE3" w:rsidRDefault="00860279">
      <w:pPr>
        <w:pStyle w:val="20"/>
        <w:rPr>
          <w:rFonts w:asciiTheme="minorHAnsi" w:eastAsiaTheme="minorEastAsia" w:hAnsiTheme="minorHAnsi" w:cstheme="minorBidi"/>
          <w:noProof/>
          <w:szCs w:val="22"/>
        </w:rPr>
      </w:pPr>
      <w:hyperlink w:anchor="_Toc523214874" w:history="1">
        <w:r w:rsidR="000F6BE3" w:rsidRPr="003918C2">
          <w:rPr>
            <w:rStyle w:val="a9"/>
            <w:noProof/>
          </w:rPr>
          <w:t>3.</w:t>
        </w:r>
        <w:r w:rsidR="000F6BE3">
          <w:rPr>
            <w:rFonts w:asciiTheme="minorHAnsi" w:eastAsiaTheme="minorEastAsia" w:hAnsiTheme="minorHAnsi" w:cstheme="minorBidi"/>
            <w:noProof/>
            <w:szCs w:val="22"/>
          </w:rPr>
          <w:tab/>
        </w:r>
        <w:r w:rsidR="000F6BE3" w:rsidRPr="003918C2">
          <w:rPr>
            <w:rStyle w:val="a9"/>
            <w:rFonts w:hint="eastAsia"/>
            <w:noProof/>
          </w:rPr>
          <w:t>薪酬项目间数量关系</w:t>
        </w:r>
        <w:r w:rsidR="000F6BE3">
          <w:rPr>
            <w:noProof/>
            <w:webHidden/>
          </w:rPr>
          <w:tab/>
        </w:r>
        <w:r>
          <w:rPr>
            <w:noProof/>
            <w:webHidden/>
          </w:rPr>
          <w:fldChar w:fldCharType="begin"/>
        </w:r>
        <w:r w:rsidR="000F6BE3">
          <w:rPr>
            <w:noProof/>
            <w:webHidden/>
          </w:rPr>
          <w:instrText xml:space="preserve"> PAGEREF _Toc523214874 \h </w:instrText>
        </w:r>
        <w:r>
          <w:rPr>
            <w:noProof/>
            <w:webHidden/>
          </w:rPr>
        </w:r>
        <w:r>
          <w:rPr>
            <w:noProof/>
            <w:webHidden/>
          </w:rPr>
          <w:fldChar w:fldCharType="separate"/>
        </w:r>
        <w:r w:rsidR="000F6BE3">
          <w:rPr>
            <w:noProof/>
            <w:webHidden/>
          </w:rPr>
          <w:t>7</w:t>
        </w:r>
        <w:r>
          <w:rPr>
            <w:noProof/>
            <w:webHidden/>
          </w:rPr>
          <w:fldChar w:fldCharType="end"/>
        </w:r>
      </w:hyperlink>
    </w:p>
    <w:p w:rsidR="000F6BE3" w:rsidRDefault="00860279">
      <w:pPr>
        <w:pStyle w:val="20"/>
        <w:rPr>
          <w:rFonts w:asciiTheme="minorHAnsi" w:eastAsiaTheme="minorEastAsia" w:hAnsiTheme="minorHAnsi" w:cstheme="minorBidi"/>
          <w:noProof/>
          <w:szCs w:val="22"/>
        </w:rPr>
      </w:pPr>
      <w:hyperlink w:anchor="_Toc523214875" w:history="1">
        <w:r w:rsidR="000F6BE3" w:rsidRPr="003918C2">
          <w:rPr>
            <w:rStyle w:val="a9"/>
            <w:noProof/>
          </w:rPr>
          <w:t>4.</w:t>
        </w:r>
        <w:r w:rsidR="000F6BE3">
          <w:rPr>
            <w:rFonts w:asciiTheme="minorHAnsi" w:eastAsiaTheme="minorEastAsia" w:hAnsiTheme="minorHAnsi" w:cstheme="minorBidi"/>
            <w:noProof/>
            <w:szCs w:val="22"/>
          </w:rPr>
          <w:tab/>
        </w:r>
        <w:r w:rsidR="000F6BE3" w:rsidRPr="003918C2">
          <w:rPr>
            <w:rStyle w:val="a9"/>
            <w:rFonts w:hint="eastAsia"/>
            <w:noProof/>
          </w:rPr>
          <w:t>太智联合职位等级标准</w:t>
        </w:r>
        <w:r w:rsidR="000F6BE3">
          <w:rPr>
            <w:noProof/>
            <w:webHidden/>
          </w:rPr>
          <w:tab/>
        </w:r>
        <w:r>
          <w:rPr>
            <w:noProof/>
            <w:webHidden/>
          </w:rPr>
          <w:fldChar w:fldCharType="begin"/>
        </w:r>
        <w:r w:rsidR="000F6BE3">
          <w:rPr>
            <w:noProof/>
            <w:webHidden/>
          </w:rPr>
          <w:instrText xml:space="preserve"> PAGEREF _Toc523214875 \h </w:instrText>
        </w:r>
        <w:r>
          <w:rPr>
            <w:noProof/>
            <w:webHidden/>
          </w:rPr>
        </w:r>
        <w:r>
          <w:rPr>
            <w:noProof/>
            <w:webHidden/>
          </w:rPr>
          <w:fldChar w:fldCharType="separate"/>
        </w:r>
        <w:r w:rsidR="000F6BE3">
          <w:rPr>
            <w:noProof/>
            <w:webHidden/>
          </w:rPr>
          <w:t>8</w:t>
        </w:r>
        <w:r>
          <w:rPr>
            <w:noProof/>
            <w:webHidden/>
          </w:rPr>
          <w:fldChar w:fldCharType="end"/>
        </w:r>
      </w:hyperlink>
    </w:p>
    <w:p w:rsidR="000F6BE3" w:rsidRDefault="00860279">
      <w:pPr>
        <w:pStyle w:val="10"/>
        <w:rPr>
          <w:rFonts w:asciiTheme="minorHAnsi" w:eastAsiaTheme="minorEastAsia" w:hAnsiTheme="minorHAnsi" w:cstheme="minorBidi"/>
          <w:noProof/>
          <w:szCs w:val="22"/>
        </w:rPr>
      </w:pPr>
      <w:hyperlink w:anchor="_Toc523214876" w:history="1">
        <w:r w:rsidR="000F6BE3" w:rsidRPr="003918C2">
          <w:rPr>
            <w:rStyle w:val="a9"/>
            <w:rFonts w:hint="eastAsia"/>
            <w:noProof/>
          </w:rPr>
          <w:t>四、关于我们</w:t>
        </w:r>
        <w:r w:rsidR="000F6BE3">
          <w:rPr>
            <w:noProof/>
            <w:webHidden/>
          </w:rPr>
          <w:tab/>
        </w:r>
        <w:r>
          <w:rPr>
            <w:noProof/>
            <w:webHidden/>
          </w:rPr>
          <w:fldChar w:fldCharType="begin"/>
        </w:r>
        <w:r w:rsidR="000F6BE3">
          <w:rPr>
            <w:noProof/>
            <w:webHidden/>
          </w:rPr>
          <w:instrText xml:space="preserve"> PAGEREF _Toc523214876 \h </w:instrText>
        </w:r>
        <w:r>
          <w:rPr>
            <w:noProof/>
            <w:webHidden/>
          </w:rPr>
        </w:r>
        <w:r>
          <w:rPr>
            <w:noProof/>
            <w:webHidden/>
          </w:rPr>
          <w:fldChar w:fldCharType="separate"/>
        </w:r>
        <w:r w:rsidR="000F6BE3">
          <w:rPr>
            <w:noProof/>
            <w:webHidden/>
          </w:rPr>
          <w:t>9</w:t>
        </w:r>
        <w:r>
          <w:rPr>
            <w:noProof/>
            <w:webHidden/>
          </w:rPr>
          <w:fldChar w:fldCharType="end"/>
        </w:r>
      </w:hyperlink>
    </w:p>
    <w:p w:rsidR="000F6BE3" w:rsidRDefault="00860279">
      <w:pPr>
        <w:pStyle w:val="20"/>
        <w:rPr>
          <w:rFonts w:asciiTheme="minorHAnsi" w:eastAsiaTheme="minorEastAsia" w:hAnsiTheme="minorHAnsi" w:cstheme="minorBidi"/>
          <w:noProof/>
          <w:szCs w:val="22"/>
        </w:rPr>
      </w:pPr>
      <w:hyperlink w:anchor="_Toc523214877" w:history="1">
        <w:r w:rsidR="000F6BE3" w:rsidRPr="003918C2">
          <w:rPr>
            <w:rStyle w:val="a9"/>
            <w:noProof/>
          </w:rPr>
          <w:t>1.</w:t>
        </w:r>
        <w:r w:rsidR="000F6BE3">
          <w:rPr>
            <w:rFonts w:asciiTheme="minorHAnsi" w:eastAsiaTheme="minorEastAsia" w:hAnsiTheme="minorHAnsi" w:cstheme="minorBidi"/>
            <w:noProof/>
            <w:szCs w:val="22"/>
          </w:rPr>
          <w:tab/>
        </w:r>
        <w:r w:rsidR="000F6BE3" w:rsidRPr="003918C2">
          <w:rPr>
            <w:rStyle w:val="a9"/>
            <w:rFonts w:hint="eastAsia"/>
            <w:noProof/>
          </w:rPr>
          <w:t>公司介绍</w:t>
        </w:r>
        <w:r w:rsidR="000F6BE3">
          <w:rPr>
            <w:noProof/>
            <w:webHidden/>
          </w:rPr>
          <w:tab/>
        </w:r>
        <w:r>
          <w:rPr>
            <w:noProof/>
            <w:webHidden/>
          </w:rPr>
          <w:fldChar w:fldCharType="begin"/>
        </w:r>
        <w:r w:rsidR="000F6BE3">
          <w:rPr>
            <w:noProof/>
            <w:webHidden/>
          </w:rPr>
          <w:instrText xml:space="preserve"> PAGEREF _Toc523214877 \h </w:instrText>
        </w:r>
        <w:r>
          <w:rPr>
            <w:noProof/>
            <w:webHidden/>
          </w:rPr>
        </w:r>
        <w:r>
          <w:rPr>
            <w:noProof/>
            <w:webHidden/>
          </w:rPr>
          <w:fldChar w:fldCharType="separate"/>
        </w:r>
        <w:r w:rsidR="000F6BE3">
          <w:rPr>
            <w:noProof/>
            <w:webHidden/>
          </w:rPr>
          <w:t>9</w:t>
        </w:r>
        <w:r>
          <w:rPr>
            <w:noProof/>
            <w:webHidden/>
          </w:rPr>
          <w:fldChar w:fldCharType="end"/>
        </w:r>
      </w:hyperlink>
    </w:p>
    <w:p w:rsidR="000F6BE3" w:rsidRDefault="00860279">
      <w:pPr>
        <w:pStyle w:val="20"/>
        <w:rPr>
          <w:rFonts w:asciiTheme="minorHAnsi" w:eastAsiaTheme="minorEastAsia" w:hAnsiTheme="minorHAnsi" w:cstheme="minorBidi"/>
          <w:noProof/>
          <w:szCs w:val="22"/>
        </w:rPr>
      </w:pPr>
      <w:hyperlink w:anchor="_Toc523214878" w:history="1">
        <w:r w:rsidR="000F6BE3" w:rsidRPr="003918C2">
          <w:rPr>
            <w:rStyle w:val="a9"/>
            <w:noProof/>
          </w:rPr>
          <w:t>2.</w:t>
        </w:r>
        <w:r w:rsidR="000F6BE3">
          <w:rPr>
            <w:rFonts w:asciiTheme="minorHAnsi" w:eastAsiaTheme="minorEastAsia" w:hAnsiTheme="minorHAnsi" w:cstheme="minorBidi"/>
            <w:noProof/>
            <w:szCs w:val="22"/>
          </w:rPr>
          <w:tab/>
        </w:r>
        <w:r w:rsidR="000F6BE3" w:rsidRPr="003918C2">
          <w:rPr>
            <w:rStyle w:val="a9"/>
            <w:rFonts w:hint="eastAsia"/>
            <w:noProof/>
          </w:rPr>
          <w:t>合作足迹</w:t>
        </w:r>
        <w:r w:rsidR="000F6BE3">
          <w:rPr>
            <w:noProof/>
            <w:webHidden/>
          </w:rPr>
          <w:tab/>
        </w:r>
        <w:r>
          <w:rPr>
            <w:noProof/>
            <w:webHidden/>
          </w:rPr>
          <w:fldChar w:fldCharType="begin"/>
        </w:r>
        <w:r w:rsidR="000F6BE3">
          <w:rPr>
            <w:noProof/>
            <w:webHidden/>
          </w:rPr>
          <w:instrText xml:space="preserve"> PAGEREF _Toc523214878 \h </w:instrText>
        </w:r>
        <w:r>
          <w:rPr>
            <w:noProof/>
            <w:webHidden/>
          </w:rPr>
        </w:r>
        <w:r>
          <w:rPr>
            <w:noProof/>
            <w:webHidden/>
          </w:rPr>
          <w:fldChar w:fldCharType="separate"/>
        </w:r>
        <w:r w:rsidR="000F6BE3">
          <w:rPr>
            <w:noProof/>
            <w:webHidden/>
          </w:rPr>
          <w:t>9</w:t>
        </w:r>
        <w:r>
          <w:rPr>
            <w:noProof/>
            <w:webHidden/>
          </w:rPr>
          <w:fldChar w:fldCharType="end"/>
        </w:r>
      </w:hyperlink>
    </w:p>
    <w:p w:rsidR="000F6BE3" w:rsidRDefault="00860279">
      <w:pPr>
        <w:pStyle w:val="20"/>
        <w:rPr>
          <w:rFonts w:asciiTheme="minorHAnsi" w:eastAsiaTheme="minorEastAsia" w:hAnsiTheme="minorHAnsi" w:cstheme="minorBidi"/>
          <w:noProof/>
          <w:szCs w:val="22"/>
        </w:rPr>
      </w:pPr>
      <w:hyperlink w:anchor="_Toc523214879" w:history="1">
        <w:r w:rsidR="000F6BE3" w:rsidRPr="003918C2">
          <w:rPr>
            <w:rStyle w:val="a9"/>
            <w:noProof/>
          </w:rPr>
          <w:t>3.</w:t>
        </w:r>
        <w:r w:rsidR="000F6BE3">
          <w:rPr>
            <w:rFonts w:asciiTheme="minorHAnsi" w:eastAsiaTheme="minorEastAsia" w:hAnsiTheme="minorHAnsi" w:cstheme="minorBidi"/>
            <w:noProof/>
            <w:szCs w:val="22"/>
          </w:rPr>
          <w:tab/>
        </w:r>
        <w:r w:rsidR="000F6BE3" w:rsidRPr="003918C2">
          <w:rPr>
            <w:rStyle w:val="a9"/>
            <w:rFonts w:hint="eastAsia"/>
            <w:noProof/>
          </w:rPr>
          <w:t>联系我们</w:t>
        </w:r>
        <w:r w:rsidR="000F6BE3">
          <w:rPr>
            <w:noProof/>
            <w:webHidden/>
          </w:rPr>
          <w:tab/>
        </w:r>
        <w:r>
          <w:rPr>
            <w:noProof/>
            <w:webHidden/>
          </w:rPr>
          <w:fldChar w:fldCharType="begin"/>
        </w:r>
        <w:r w:rsidR="000F6BE3">
          <w:rPr>
            <w:noProof/>
            <w:webHidden/>
          </w:rPr>
          <w:instrText xml:space="preserve"> PAGEREF _Toc523214879 \h </w:instrText>
        </w:r>
        <w:r>
          <w:rPr>
            <w:noProof/>
            <w:webHidden/>
          </w:rPr>
        </w:r>
        <w:r>
          <w:rPr>
            <w:noProof/>
            <w:webHidden/>
          </w:rPr>
          <w:fldChar w:fldCharType="separate"/>
        </w:r>
        <w:r w:rsidR="000F6BE3">
          <w:rPr>
            <w:noProof/>
            <w:webHidden/>
          </w:rPr>
          <w:t>9</w:t>
        </w:r>
        <w:r>
          <w:rPr>
            <w:noProof/>
            <w:webHidden/>
          </w:rPr>
          <w:fldChar w:fldCharType="end"/>
        </w:r>
      </w:hyperlink>
    </w:p>
    <w:p w:rsidR="00033B9C" w:rsidRDefault="00860279">
      <w:pPr>
        <w:pStyle w:val="20"/>
        <w:sectPr w:rsidR="00033B9C">
          <w:headerReference w:type="default" r:id="rId11"/>
          <w:pgSz w:w="11906" w:h="16838"/>
          <w:pgMar w:top="1134" w:right="1588" w:bottom="567" w:left="1588" w:header="851" w:footer="0" w:gutter="0"/>
          <w:pgNumType w:fmt="upperRoman" w:start="1"/>
          <w:cols w:space="720"/>
          <w:docGrid w:type="linesAndChars" w:linePitch="312"/>
        </w:sectPr>
      </w:pPr>
      <w:r>
        <w:fldChar w:fldCharType="end"/>
      </w:r>
      <w:bookmarkStart w:id="1" w:name="_Toc191975179"/>
    </w:p>
    <w:p w:rsidR="00033B9C" w:rsidRDefault="00FD7A56">
      <w:pPr>
        <w:pStyle w:val="1"/>
        <w:jc w:val="center"/>
      </w:pPr>
      <w:bookmarkStart w:id="2" w:name="_Toc200366120"/>
      <w:bookmarkStart w:id="3" w:name="_Toc523214861"/>
      <w:r>
        <w:rPr>
          <w:rFonts w:hint="eastAsia"/>
        </w:rPr>
        <w:lastRenderedPageBreak/>
        <w:t>版权声明</w:t>
      </w:r>
      <w:bookmarkEnd w:id="1"/>
      <w:bookmarkEnd w:id="2"/>
      <w:bookmarkEnd w:id="3"/>
    </w:p>
    <w:p w:rsidR="00033B9C" w:rsidRDefault="00FD7A56">
      <w:bookmarkStart w:id="4" w:name="_Toc200366121"/>
      <w:r>
        <w:rPr>
          <w:rFonts w:hint="eastAsia"/>
        </w:rPr>
        <w:t xml:space="preserve">    </w:t>
      </w:r>
      <w:r>
        <w:rPr>
          <w:rFonts w:hint="eastAsia"/>
        </w:rPr>
        <w:t>本报告为北京太智联合企业管理顾问有限公司（以下简称为“太智联合”）版权所有。太智联合保留所有知识产权及最终解释权。本报告仅供客户（报告接受方）人力资源管理工作之参考，不得用于商业及其他非商业目的。未经太智联合事先书面许可不得翻版、传播、改编本产品的任何部分，不得将本电子版报告存储到任何可以恢复的系统中，也不得将本电子版报告通过电子的、机械的、磁性的、光学的、化学的、手工的或其它任何形式翻译成它种语言或计算机语言。</w:t>
      </w:r>
    </w:p>
    <w:p w:rsidR="00033B9C" w:rsidRDefault="00033B9C"/>
    <w:p w:rsidR="00033B9C" w:rsidRDefault="00FD7A56">
      <w:pPr>
        <w:jc w:val="right"/>
      </w:pPr>
      <w:r>
        <w:rPr>
          <w:rFonts w:hint="eastAsia"/>
        </w:rPr>
        <w:t>北京太智联合企业管理顾问有限公司</w:t>
      </w:r>
      <w:r w:rsidR="00E670BF">
        <w:rPr>
          <w:rFonts w:hint="eastAsia"/>
        </w:rPr>
        <w:t>北京分公司</w:t>
      </w:r>
    </w:p>
    <w:p w:rsidR="00033B9C" w:rsidRDefault="00FD7A56">
      <w:pPr>
        <w:jc w:val="right"/>
      </w:pPr>
      <w:r>
        <w:rPr>
          <w:rFonts w:hint="eastAsia"/>
        </w:rPr>
        <w:t>电话：</w:t>
      </w:r>
      <w:r>
        <w:rPr>
          <w:rFonts w:hint="eastAsia"/>
        </w:rPr>
        <w:t>400-809-8577</w:t>
      </w:r>
    </w:p>
    <w:p w:rsidR="00033B9C" w:rsidRDefault="00FD7A56">
      <w:pPr>
        <w:jc w:val="right"/>
        <w:sectPr w:rsidR="00033B9C">
          <w:headerReference w:type="default" r:id="rId12"/>
          <w:footerReference w:type="default" r:id="rId13"/>
          <w:pgSz w:w="11906" w:h="16838"/>
          <w:pgMar w:top="1440" w:right="1800" w:bottom="1440" w:left="1800" w:header="851" w:footer="992" w:gutter="0"/>
          <w:pgNumType w:fmt="upperRoman" w:start="1"/>
          <w:cols w:space="720"/>
          <w:docGrid w:type="lines" w:linePitch="312"/>
        </w:sectPr>
      </w:pPr>
      <w:r>
        <w:rPr>
          <w:rFonts w:hint="eastAsia"/>
        </w:rPr>
        <w:t>www.taizhicn.com</w:t>
      </w:r>
    </w:p>
    <w:p w:rsidR="00033B9C" w:rsidRDefault="00FD7A56">
      <w:pPr>
        <w:pStyle w:val="1"/>
        <w:jc w:val="center"/>
      </w:pPr>
      <w:bookmarkStart w:id="5" w:name="_Toc523214862"/>
      <w:r>
        <w:rPr>
          <w:rFonts w:hint="eastAsia"/>
        </w:rPr>
        <w:lastRenderedPageBreak/>
        <w:t>引言</w:t>
      </w:r>
      <w:bookmarkEnd w:id="4"/>
      <w:bookmarkEnd w:id="5"/>
    </w:p>
    <w:p w:rsidR="00033B9C" w:rsidRDefault="00FD7A56">
      <w:pPr>
        <w:ind w:firstLineChars="200" w:firstLine="420"/>
      </w:pPr>
      <w:r>
        <w:rPr>
          <w:rFonts w:hint="eastAsia"/>
        </w:rPr>
        <w:t>首先，非常感谢您选择使用《太智联合薪酬调研报告》，以及对太智联合的信任与支持。</w:t>
      </w:r>
    </w:p>
    <w:p w:rsidR="00033B9C" w:rsidRDefault="00033B9C">
      <w:pPr>
        <w:ind w:firstLineChars="200" w:firstLine="420"/>
      </w:pPr>
    </w:p>
    <w:p w:rsidR="00033B9C" w:rsidRDefault="00FD7A56">
      <w:pPr>
        <w:ind w:firstLineChars="200" w:firstLine="420"/>
      </w:pPr>
      <w:r>
        <w:t>数据咨询是基于太智联合庞大的数据库为客户提供全方位人力资源信息服务。通过对已有数据库中</w:t>
      </w:r>
      <w:r>
        <w:t>100</w:t>
      </w:r>
      <w:r>
        <w:t>多个行业、</w:t>
      </w:r>
      <w:r>
        <w:t>100</w:t>
      </w:r>
      <w:r>
        <w:t>多个城市和地区，</w:t>
      </w:r>
      <w:r>
        <w:rPr>
          <w:rFonts w:hint="eastAsia"/>
        </w:rPr>
        <w:t>10</w:t>
      </w:r>
      <w:r>
        <w:rPr>
          <w:rFonts w:hint="eastAsia"/>
        </w:rPr>
        <w:t>万</w:t>
      </w:r>
      <w:r>
        <w:t>家以上超过</w:t>
      </w:r>
      <w:r>
        <w:rPr>
          <w:rFonts w:hint="eastAsia"/>
        </w:rPr>
        <w:t>1000</w:t>
      </w:r>
      <w:r>
        <w:t>万条薪酬、绩效、组织实践、财务指标、政策信息等数据进行多维度组合和分析，得出包括工资、福利、短期和长期激励计划和特殊待遇等方面可靠的数据。强大和完整的数据库可以帮助企业在战略和人力资源各模块的政策和操作方案方面提供决策参考。</w:t>
      </w:r>
      <w:r>
        <w:t xml:space="preserve"> </w:t>
      </w:r>
    </w:p>
    <w:p w:rsidR="00033B9C" w:rsidRDefault="00033B9C">
      <w:pPr>
        <w:ind w:firstLineChars="200" w:firstLine="420"/>
      </w:pPr>
    </w:p>
    <w:p w:rsidR="00033B9C" w:rsidRDefault="00FD7A56">
      <w:pPr>
        <w:ind w:firstLineChars="200" w:firstLine="420"/>
      </w:pPr>
      <w:r>
        <w:rPr>
          <w:rFonts w:hint="eastAsia"/>
        </w:rPr>
        <w:t>调研所有数据样本均为企业的最新岗位薪酬数据。数据采集运用了先进的岗位评估和职位匹配方法，并得到企业认可与配合，确保了数据的有效、可信。在充分的数据基础上，利用成熟的统计分析方法，最终形成薪酬数据调研报告。</w:t>
      </w:r>
    </w:p>
    <w:p w:rsidR="00033B9C" w:rsidRDefault="00033B9C">
      <w:pPr>
        <w:ind w:firstLineChars="200" w:firstLine="420"/>
      </w:pPr>
    </w:p>
    <w:p w:rsidR="00033B9C" w:rsidRDefault="00FD7A56">
      <w:pPr>
        <w:ind w:firstLineChars="200" w:firstLine="420"/>
      </w:pPr>
      <w:r>
        <w:rPr>
          <w:rFonts w:hint="eastAsia"/>
        </w:rPr>
        <w:t>本报告为年终整体薪酬报告，系统分析了市场宏观总体和企业的薪酬信息。调研最终形成的报告，将为企业招聘、定岗定薪、年度调薪、薪酬设计、完善福利等方面提供科学、可靠的数据依据。</w:t>
      </w:r>
    </w:p>
    <w:p w:rsidR="00033B9C" w:rsidRDefault="00033B9C">
      <w:pPr>
        <w:ind w:firstLineChars="200" w:firstLine="420"/>
      </w:pPr>
    </w:p>
    <w:p w:rsidR="00033B9C" w:rsidRDefault="00FD7A56">
      <w:pPr>
        <w:ind w:firstLineChars="200" w:firstLine="420"/>
      </w:pPr>
      <w:r>
        <w:rPr>
          <w:rFonts w:hint="eastAsia"/>
        </w:rPr>
        <w:t>年度的薪酬调研活动不仅保证了太智联合薪酬数据库中的信息不断扩充和更新，更为客户提供了最具实效性的薪酬报告产品。同时，专业的顾问团队还将为客户提供全面的薪酬咨询服务。</w:t>
      </w:r>
    </w:p>
    <w:p w:rsidR="00033B9C" w:rsidRDefault="00033B9C">
      <w:pPr>
        <w:ind w:firstLineChars="200" w:firstLine="420"/>
      </w:pPr>
    </w:p>
    <w:p w:rsidR="00033B9C" w:rsidRDefault="00FD7A56">
      <w:pPr>
        <w:ind w:firstLineChars="200" w:firstLine="420"/>
      </w:pPr>
      <w:r>
        <w:rPr>
          <w:rFonts w:hint="eastAsia"/>
        </w:rPr>
        <w:t>在此，感谢所有参与调研的企业，并欢迎企业客户对我们的产品和服务多提宝贵意见，谢谢！</w:t>
      </w:r>
    </w:p>
    <w:p w:rsidR="00033B9C" w:rsidRDefault="00033B9C"/>
    <w:p w:rsidR="00033B9C" w:rsidRDefault="00FD7A56">
      <w:pPr>
        <w:jc w:val="right"/>
        <w:sectPr w:rsidR="00033B9C">
          <w:pgSz w:w="11906" w:h="16838"/>
          <w:pgMar w:top="1440" w:right="1800" w:bottom="1440" w:left="1800" w:header="851" w:footer="992" w:gutter="0"/>
          <w:pgNumType w:fmt="upperRoman"/>
          <w:cols w:space="720"/>
          <w:docGrid w:type="lines" w:linePitch="312"/>
        </w:sectPr>
      </w:pPr>
      <w:r>
        <w:rPr>
          <w:rFonts w:hint="eastAsia"/>
        </w:rPr>
        <w:t>太智联合薪酬数据研究中心</w:t>
      </w:r>
    </w:p>
    <w:p w:rsidR="00033B9C" w:rsidRDefault="00FD7A56" w:rsidP="00DC3BB3">
      <w:pPr>
        <w:pStyle w:val="1"/>
        <w:numPr>
          <w:ilvl w:val="0"/>
          <w:numId w:val="9"/>
        </w:numPr>
      </w:pPr>
      <w:bookmarkStart w:id="6" w:name="_Toc523214863"/>
      <w:bookmarkStart w:id="7" w:name="_Toc200366124"/>
      <w:bookmarkStart w:id="8" w:name="_Toc200366125"/>
      <w:r>
        <w:rPr>
          <w:rFonts w:hint="eastAsia"/>
        </w:rPr>
        <w:lastRenderedPageBreak/>
        <w:t>宏观经济及薪酬增长率</w:t>
      </w:r>
      <w:bookmarkEnd w:id="6"/>
    </w:p>
    <w:p w:rsidR="00A530A5" w:rsidRDefault="00A530A5" w:rsidP="00A530A5">
      <w:pPr>
        <w:pStyle w:val="2"/>
        <w:numPr>
          <w:ilvl w:val="0"/>
          <w:numId w:val="1"/>
        </w:numPr>
      </w:pPr>
      <w:bookmarkStart w:id="9" w:name="_Toc409531079"/>
      <w:bookmarkStart w:id="10" w:name="_Toc410393675"/>
      <w:bookmarkStart w:id="11" w:name="_Toc410911031"/>
      <w:bookmarkStart w:id="12" w:name="_Toc456273151"/>
      <w:bookmarkStart w:id="13" w:name="_Toc457992813"/>
      <w:bookmarkStart w:id="14" w:name="_Toc496276376"/>
      <w:bookmarkStart w:id="15" w:name="_Toc499124629"/>
      <w:bookmarkStart w:id="16" w:name="_Toc499218551"/>
      <w:bookmarkStart w:id="17" w:name="_Toc513468308"/>
      <w:bookmarkStart w:id="18" w:name="_Toc523214864"/>
      <w:bookmarkStart w:id="19" w:name="_Toc469479402"/>
      <w:bookmarkStart w:id="20" w:name="_Toc200366126"/>
      <w:bookmarkEnd w:id="7"/>
      <w:bookmarkEnd w:id="8"/>
      <w:r>
        <w:rPr>
          <w:rFonts w:hint="eastAsia"/>
        </w:rPr>
        <w:t>2017-2018</w:t>
      </w:r>
      <w:r>
        <w:rPr>
          <w:rFonts w:hint="eastAsia"/>
        </w:rPr>
        <w:t>年全国</w:t>
      </w:r>
      <w:r>
        <w:rPr>
          <w:rFonts w:hint="eastAsia"/>
        </w:rPr>
        <w:t>CPI</w:t>
      </w:r>
      <w:r>
        <w:rPr>
          <w:rFonts w:hint="eastAsia"/>
        </w:rPr>
        <w:t>增长率及薪酬增长率</w:t>
      </w:r>
      <w:bookmarkEnd w:id="9"/>
      <w:bookmarkEnd w:id="10"/>
      <w:bookmarkEnd w:id="11"/>
      <w:bookmarkEnd w:id="12"/>
      <w:bookmarkEnd w:id="13"/>
      <w:bookmarkEnd w:id="14"/>
      <w:bookmarkEnd w:id="15"/>
      <w:bookmarkEnd w:id="16"/>
      <w:bookmarkEnd w:id="17"/>
      <w:bookmarkEnd w:id="18"/>
    </w:p>
    <w:p w:rsidR="00A530A5" w:rsidRDefault="00A530A5" w:rsidP="00A530A5">
      <w:pPr>
        <w:jc w:val="center"/>
      </w:pPr>
      <w:r>
        <w:rPr>
          <w:noProof/>
        </w:rPr>
        <w:drawing>
          <wp:inline distT="0" distB="0" distL="0" distR="0">
            <wp:extent cx="5487162" cy="3469640"/>
            <wp:effectExtent l="12192" t="6096" r="6096" b="889"/>
            <wp:docPr id="5"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530A5" w:rsidRDefault="00A530A5" w:rsidP="00A530A5">
      <w:pPr>
        <w:ind w:firstLineChars="2300" w:firstLine="4830"/>
        <w:jc w:val="right"/>
      </w:pPr>
      <w:r>
        <w:rPr>
          <w:rFonts w:hint="eastAsia"/>
        </w:rPr>
        <w:t>CPI</w:t>
      </w:r>
      <w:r>
        <w:rPr>
          <w:rFonts w:hint="eastAsia"/>
        </w:rPr>
        <w:t>指数资料来源：国家统计局</w:t>
      </w:r>
    </w:p>
    <w:p w:rsidR="00A530A5" w:rsidRDefault="00A530A5" w:rsidP="00A530A5">
      <w:pPr>
        <w:ind w:firstLineChars="2300" w:firstLine="4830"/>
        <w:jc w:val="right"/>
      </w:pPr>
      <w:r>
        <w:rPr>
          <w:rFonts w:hint="eastAsia"/>
        </w:rPr>
        <w:t>薪酬增长率资料来源：太智联合</w:t>
      </w:r>
    </w:p>
    <w:p w:rsidR="00A530A5" w:rsidRDefault="00A530A5" w:rsidP="00A530A5">
      <w:pPr>
        <w:pStyle w:val="2"/>
        <w:numPr>
          <w:ilvl w:val="0"/>
          <w:numId w:val="1"/>
        </w:numPr>
      </w:pPr>
      <w:bookmarkStart w:id="21" w:name="_Toc409531080"/>
      <w:bookmarkStart w:id="22" w:name="_Toc410393676"/>
      <w:bookmarkStart w:id="23" w:name="_Toc410911032"/>
      <w:bookmarkStart w:id="24" w:name="_Toc456273152"/>
      <w:bookmarkStart w:id="25" w:name="_Toc457992814"/>
      <w:bookmarkStart w:id="26" w:name="_Toc496276377"/>
      <w:bookmarkStart w:id="27" w:name="_Toc499124630"/>
      <w:bookmarkStart w:id="28" w:name="_Toc499218552"/>
      <w:bookmarkStart w:id="29" w:name="_Toc520716334"/>
      <w:bookmarkStart w:id="30" w:name="_Toc521920609"/>
      <w:bookmarkStart w:id="31" w:name="_Toc523214865"/>
      <w:r>
        <w:rPr>
          <w:rFonts w:hint="eastAsia"/>
        </w:rPr>
        <w:t>2008-2017</w:t>
      </w:r>
      <w:r>
        <w:rPr>
          <w:rFonts w:hint="eastAsia"/>
        </w:rPr>
        <w:t>年全国</w:t>
      </w:r>
      <w:r>
        <w:rPr>
          <w:rFonts w:hint="eastAsia"/>
        </w:rPr>
        <w:t>GDP</w:t>
      </w:r>
      <w:r>
        <w:rPr>
          <w:rFonts w:hint="eastAsia"/>
        </w:rPr>
        <w:t>增长率</w:t>
      </w:r>
      <w:r>
        <w:rPr>
          <w:rFonts w:hint="eastAsia"/>
        </w:rPr>
        <w:t>/</w:t>
      </w:r>
      <w:r>
        <w:rPr>
          <w:rFonts w:hint="eastAsia"/>
        </w:rPr>
        <w:t>薪酬增长率</w:t>
      </w:r>
      <w:bookmarkEnd w:id="21"/>
      <w:bookmarkEnd w:id="22"/>
      <w:bookmarkEnd w:id="23"/>
      <w:bookmarkEnd w:id="24"/>
      <w:bookmarkEnd w:id="25"/>
      <w:bookmarkEnd w:id="26"/>
      <w:bookmarkEnd w:id="27"/>
      <w:bookmarkEnd w:id="28"/>
      <w:bookmarkEnd w:id="29"/>
      <w:bookmarkEnd w:id="30"/>
      <w:bookmarkEnd w:id="31"/>
    </w:p>
    <w:p w:rsidR="00A530A5" w:rsidRDefault="00A530A5" w:rsidP="00A530A5">
      <w:pPr>
        <w:jc w:val="center"/>
      </w:pPr>
      <w:r>
        <w:rPr>
          <w:noProof/>
        </w:rPr>
        <w:drawing>
          <wp:inline distT="0" distB="0" distL="0" distR="0">
            <wp:extent cx="5487162" cy="2515815"/>
            <wp:effectExtent l="12192" t="6648" r="6096" b="1662"/>
            <wp:docPr id="6"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30A5" w:rsidRDefault="00A530A5" w:rsidP="00A530A5">
      <w:pPr>
        <w:ind w:firstLineChars="2300" w:firstLine="4830"/>
        <w:jc w:val="right"/>
      </w:pPr>
      <w:r>
        <w:rPr>
          <w:rFonts w:hint="eastAsia"/>
        </w:rPr>
        <w:t>GDP</w:t>
      </w:r>
      <w:r>
        <w:rPr>
          <w:rFonts w:hint="eastAsia"/>
        </w:rPr>
        <w:t>指数资料来源：国家统计局</w:t>
      </w:r>
    </w:p>
    <w:p w:rsidR="00A530A5" w:rsidRDefault="00A530A5" w:rsidP="00A530A5">
      <w:pPr>
        <w:ind w:firstLineChars="2300" w:firstLine="4830"/>
        <w:jc w:val="right"/>
      </w:pPr>
      <w:r>
        <w:rPr>
          <w:rFonts w:hint="eastAsia"/>
        </w:rPr>
        <w:t>薪酬增长率资料来源：太智联合</w:t>
      </w:r>
    </w:p>
    <w:p w:rsidR="00A530A5" w:rsidRPr="008C791E" w:rsidRDefault="00A530A5" w:rsidP="00A530A5"/>
    <w:p w:rsidR="00A530A5" w:rsidRDefault="00A530A5" w:rsidP="00A530A5"/>
    <w:p w:rsidR="00A530A5" w:rsidRDefault="00A530A5" w:rsidP="00A530A5">
      <w:pPr>
        <w:pStyle w:val="2"/>
        <w:numPr>
          <w:ilvl w:val="0"/>
          <w:numId w:val="1"/>
        </w:numPr>
      </w:pPr>
      <w:bookmarkStart w:id="32" w:name="_Toc374106631"/>
      <w:bookmarkStart w:id="33" w:name="_Toc444524506"/>
      <w:bookmarkStart w:id="34" w:name="_Toc465341168"/>
      <w:bookmarkStart w:id="35" w:name="_Toc496276378"/>
      <w:bookmarkStart w:id="36" w:name="_Toc499124631"/>
      <w:bookmarkStart w:id="37" w:name="_Toc499218553"/>
      <w:bookmarkStart w:id="38" w:name="_Toc513468310"/>
      <w:bookmarkStart w:id="39" w:name="_Toc523214866"/>
      <w:r>
        <w:rPr>
          <w:rFonts w:hint="eastAsia"/>
        </w:rPr>
        <w:lastRenderedPageBreak/>
        <w:t>不同性质企业薪酬水平差异指数</w:t>
      </w:r>
      <w:bookmarkEnd w:id="32"/>
      <w:bookmarkEnd w:id="33"/>
      <w:bookmarkEnd w:id="34"/>
      <w:bookmarkEnd w:id="35"/>
      <w:bookmarkEnd w:id="36"/>
      <w:bookmarkEnd w:id="37"/>
      <w:bookmarkEnd w:id="38"/>
      <w:bookmarkEnd w:id="39"/>
    </w:p>
    <w:p w:rsidR="00A530A5" w:rsidRDefault="00A530A5" w:rsidP="00A530A5"/>
    <w:tbl>
      <w:tblPr>
        <w:tblW w:w="5464" w:type="dxa"/>
        <w:jc w:val="center"/>
        <w:tblInd w:w="108" w:type="dxa"/>
        <w:tblLayout w:type="fixed"/>
        <w:tblLook w:val="04A0"/>
      </w:tblPr>
      <w:tblGrid>
        <w:gridCol w:w="1656"/>
        <w:gridCol w:w="1076"/>
        <w:gridCol w:w="1656"/>
        <w:gridCol w:w="1076"/>
      </w:tblGrid>
      <w:tr w:rsidR="00A530A5" w:rsidTr="000656E8">
        <w:trPr>
          <w:trHeight w:val="315"/>
          <w:jc w:val="center"/>
        </w:trPr>
        <w:tc>
          <w:tcPr>
            <w:tcW w:w="1656" w:type="dxa"/>
            <w:tcBorders>
              <w:top w:val="nil"/>
              <w:left w:val="nil"/>
              <w:bottom w:val="nil"/>
              <w:right w:val="nil"/>
            </w:tcBorders>
            <w:shd w:val="clear" w:color="auto" w:fill="333333"/>
            <w:vAlign w:val="center"/>
          </w:tcPr>
          <w:p w:rsidR="00A530A5" w:rsidRDefault="00A530A5" w:rsidP="000656E8">
            <w:pPr>
              <w:widowControl/>
              <w:jc w:val="center"/>
              <w:rPr>
                <w:rFonts w:ascii="宋体" w:hAnsi="宋体" w:cs="宋体"/>
                <w:b/>
                <w:bCs/>
                <w:color w:val="FFFFFF"/>
                <w:kern w:val="0"/>
                <w:sz w:val="20"/>
                <w:szCs w:val="20"/>
              </w:rPr>
            </w:pPr>
            <w:r>
              <w:rPr>
                <w:rFonts w:ascii="宋体" w:hAnsi="宋体" w:cs="宋体" w:hint="eastAsia"/>
                <w:b/>
                <w:bCs/>
                <w:color w:val="FFFFFF"/>
                <w:kern w:val="0"/>
                <w:sz w:val="20"/>
                <w:szCs w:val="20"/>
              </w:rPr>
              <w:t>企业性质</w:t>
            </w:r>
          </w:p>
        </w:tc>
        <w:tc>
          <w:tcPr>
            <w:tcW w:w="1076" w:type="dxa"/>
            <w:tcBorders>
              <w:top w:val="nil"/>
              <w:left w:val="nil"/>
              <w:bottom w:val="nil"/>
              <w:right w:val="nil"/>
            </w:tcBorders>
            <w:shd w:val="clear" w:color="auto" w:fill="333333"/>
            <w:vAlign w:val="center"/>
          </w:tcPr>
          <w:p w:rsidR="00A530A5" w:rsidRDefault="00A530A5" w:rsidP="000656E8">
            <w:pPr>
              <w:widowControl/>
              <w:jc w:val="center"/>
              <w:rPr>
                <w:rFonts w:ascii="宋体" w:hAnsi="宋体" w:cs="宋体"/>
                <w:b/>
                <w:bCs/>
                <w:color w:val="FFFFFF"/>
                <w:kern w:val="0"/>
                <w:sz w:val="20"/>
                <w:szCs w:val="20"/>
              </w:rPr>
            </w:pPr>
            <w:r>
              <w:rPr>
                <w:rFonts w:ascii="宋体" w:hAnsi="宋体" w:cs="宋体" w:hint="eastAsia"/>
                <w:b/>
                <w:bCs/>
                <w:color w:val="FFFFFF"/>
                <w:kern w:val="0"/>
                <w:sz w:val="20"/>
                <w:szCs w:val="20"/>
              </w:rPr>
              <w:t>薪酬指数</w:t>
            </w:r>
          </w:p>
        </w:tc>
        <w:tc>
          <w:tcPr>
            <w:tcW w:w="1656" w:type="dxa"/>
            <w:tcBorders>
              <w:top w:val="nil"/>
              <w:left w:val="nil"/>
              <w:bottom w:val="nil"/>
              <w:right w:val="nil"/>
            </w:tcBorders>
            <w:shd w:val="clear" w:color="auto" w:fill="333333"/>
            <w:vAlign w:val="center"/>
          </w:tcPr>
          <w:p w:rsidR="00A530A5" w:rsidRDefault="00A530A5" w:rsidP="000656E8">
            <w:pPr>
              <w:widowControl/>
              <w:jc w:val="center"/>
              <w:rPr>
                <w:rFonts w:ascii="宋体" w:hAnsi="宋体" w:cs="宋体"/>
                <w:b/>
                <w:bCs/>
                <w:color w:val="FFFFFF"/>
                <w:kern w:val="0"/>
                <w:sz w:val="20"/>
                <w:szCs w:val="20"/>
              </w:rPr>
            </w:pPr>
            <w:r>
              <w:rPr>
                <w:rFonts w:ascii="宋体" w:hAnsi="宋体" w:cs="宋体" w:hint="eastAsia"/>
                <w:b/>
                <w:bCs/>
                <w:color w:val="FFFFFF"/>
                <w:kern w:val="0"/>
                <w:sz w:val="20"/>
                <w:szCs w:val="20"/>
              </w:rPr>
              <w:t>企业性质</w:t>
            </w:r>
          </w:p>
        </w:tc>
        <w:tc>
          <w:tcPr>
            <w:tcW w:w="1076" w:type="dxa"/>
            <w:tcBorders>
              <w:top w:val="nil"/>
              <w:left w:val="nil"/>
              <w:bottom w:val="nil"/>
              <w:right w:val="nil"/>
            </w:tcBorders>
            <w:shd w:val="clear" w:color="auto" w:fill="333333"/>
            <w:vAlign w:val="center"/>
          </w:tcPr>
          <w:p w:rsidR="00A530A5" w:rsidRDefault="00A530A5" w:rsidP="000656E8">
            <w:pPr>
              <w:widowControl/>
              <w:jc w:val="center"/>
              <w:rPr>
                <w:rFonts w:ascii="宋体" w:hAnsi="宋体" w:cs="宋体"/>
                <w:b/>
                <w:bCs/>
                <w:color w:val="FFFFFF"/>
                <w:kern w:val="0"/>
                <w:sz w:val="20"/>
                <w:szCs w:val="20"/>
              </w:rPr>
            </w:pPr>
            <w:r>
              <w:rPr>
                <w:rFonts w:ascii="宋体" w:hAnsi="宋体" w:cs="宋体" w:hint="eastAsia"/>
                <w:b/>
                <w:bCs/>
                <w:color w:val="FFFFFF"/>
                <w:kern w:val="0"/>
                <w:sz w:val="20"/>
                <w:szCs w:val="20"/>
              </w:rPr>
              <w:t>薪酬指数</w:t>
            </w:r>
          </w:p>
        </w:tc>
      </w:tr>
      <w:tr w:rsidR="00A530A5" w:rsidTr="000656E8">
        <w:trPr>
          <w:trHeight w:val="315"/>
          <w:jc w:val="center"/>
        </w:trPr>
        <w:tc>
          <w:tcPr>
            <w:tcW w:w="1656" w:type="dxa"/>
            <w:tcBorders>
              <w:top w:val="single" w:sz="4" w:space="0" w:color="C0C0C0"/>
              <w:left w:val="single" w:sz="4" w:space="0" w:color="C0C0C0"/>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独资（欧美）</w:t>
            </w:r>
          </w:p>
        </w:tc>
        <w:tc>
          <w:tcPr>
            <w:tcW w:w="1076" w:type="dxa"/>
            <w:tcBorders>
              <w:top w:val="single" w:sz="4" w:space="0" w:color="C0C0C0"/>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1.78</w:t>
            </w:r>
          </w:p>
        </w:tc>
        <w:tc>
          <w:tcPr>
            <w:tcW w:w="1656" w:type="dxa"/>
            <w:tcBorders>
              <w:top w:val="single" w:sz="4" w:space="0" w:color="C0C0C0"/>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合资（非欧美）</w:t>
            </w:r>
          </w:p>
        </w:tc>
        <w:tc>
          <w:tcPr>
            <w:tcW w:w="1076" w:type="dxa"/>
            <w:tcBorders>
              <w:top w:val="single" w:sz="4" w:space="0" w:color="C0C0C0"/>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1.21</w:t>
            </w:r>
          </w:p>
        </w:tc>
      </w:tr>
      <w:tr w:rsidR="00A530A5" w:rsidTr="000656E8">
        <w:trPr>
          <w:trHeight w:val="315"/>
          <w:jc w:val="center"/>
        </w:trPr>
        <w:tc>
          <w:tcPr>
            <w:tcW w:w="1656" w:type="dxa"/>
            <w:tcBorders>
              <w:top w:val="nil"/>
              <w:left w:val="single" w:sz="4" w:space="0" w:color="C0C0C0"/>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独资（非欧美）</w:t>
            </w:r>
          </w:p>
        </w:tc>
        <w:tc>
          <w:tcPr>
            <w:tcW w:w="107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1.40</w:t>
            </w:r>
          </w:p>
        </w:tc>
        <w:tc>
          <w:tcPr>
            <w:tcW w:w="165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民营</w:t>
            </w:r>
          </w:p>
        </w:tc>
        <w:tc>
          <w:tcPr>
            <w:tcW w:w="107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1.00</w:t>
            </w:r>
          </w:p>
        </w:tc>
      </w:tr>
      <w:tr w:rsidR="00A530A5" w:rsidTr="000656E8">
        <w:trPr>
          <w:trHeight w:val="315"/>
          <w:jc w:val="center"/>
        </w:trPr>
        <w:tc>
          <w:tcPr>
            <w:tcW w:w="1656" w:type="dxa"/>
            <w:tcBorders>
              <w:top w:val="nil"/>
              <w:left w:val="single" w:sz="4" w:space="0" w:color="C0C0C0"/>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合资（欧美）</w:t>
            </w:r>
          </w:p>
        </w:tc>
        <w:tc>
          <w:tcPr>
            <w:tcW w:w="107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1.38</w:t>
            </w:r>
          </w:p>
        </w:tc>
        <w:tc>
          <w:tcPr>
            <w:tcW w:w="165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国有</w:t>
            </w:r>
          </w:p>
        </w:tc>
        <w:tc>
          <w:tcPr>
            <w:tcW w:w="107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1.10</w:t>
            </w:r>
          </w:p>
        </w:tc>
      </w:tr>
    </w:tbl>
    <w:p w:rsidR="00A530A5" w:rsidRDefault="00A530A5" w:rsidP="00A530A5">
      <w:pPr>
        <w:jc w:val="center"/>
      </w:pPr>
    </w:p>
    <w:p w:rsidR="00A530A5" w:rsidRDefault="00A530A5" w:rsidP="00A530A5">
      <w:r>
        <w:rPr>
          <w:rFonts w:hint="eastAsia"/>
        </w:rPr>
        <w:t>说明：根据太智联合企业薪酬调研数据统计结果，测算不同性质企业之间的薪酬差异指数。</w:t>
      </w:r>
    </w:p>
    <w:p w:rsidR="00A530A5" w:rsidRDefault="00A530A5" w:rsidP="00A530A5">
      <w:r>
        <w:rPr>
          <w:rFonts w:hint="eastAsia"/>
        </w:rPr>
        <w:t>此指数可以展现不同性质企业的平均差异，供企业参考。</w:t>
      </w:r>
    </w:p>
    <w:p w:rsidR="00A530A5" w:rsidRDefault="00A530A5" w:rsidP="00A530A5"/>
    <w:p w:rsidR="00A530A5" w:rsidRDefault="00A530A5" w:rsidP="00A530A5">
      <w:pPr>
        <w:pStyle w:val="2"/>
        <w:numPr>
          <w:ilvl w:val="0"/>
          <w:numId w:val="1"/>
        </w:numPr>
      </w:pPr>
      <w:bookmarkStart w:id="40" w:name="_Toc374106632"/>
      <w:bookmarkStart w:id="41" w:name="_Toc444524507"/>
      <w:bookmarkStart w:id="42" w:name="_Toc465341169"/>
      <w:bookmarkStart w:id="43" w:name="_Toc496276379"/>
      <w:bookmarkStart w:id="44" w:name="_Toc499124632"/>
      <w:bookmarkStart w:id="45" w:name="_Toc499218554"/>
      <w:bookmarkStart w:id="46" w:name="_Toc513468311"/>
      <w:bookmarkStart w:id="47" w:name="_Toc523214867"/>
      <w:r>
        <w:rPr>
          <w:rFonts w:hint="eastAsia"/>
        </w:rPr>
        <w:t>不同规模企业薪酬水平差异指数</w:t>
      </w:r>
      <w:bookmarkEnd w:id="40"/>
      <w:bookmarkEnd w:id="41"/>
      <w:bookmarkEnd w:id="42"/>
      <w:bookmarkEnd w:id="43"/>
      <w:bookmarkEnd w:id="44"/>
      <w:bookmarkEnd w:id="45"/>
      <w:bookmarkEnd w:id="46"/>
      <w:bookmarkEnd w:id="47"/>
    </w:p>
    <w:p w:rsidR="00A530A5" w:rsidRDefault="00A530A5" w:rsidP="00A530A5"/>
    <w:tbl>
      <w:tblPr>
        <w:tblW w:w="5464" w:type="dxa"/>
        <w:jc w:val="center"/>
        <w:tblInd w:w="108" w:type="dxa"/>
        <w:tblLayout w:type="fixed"/>
        <w:tblLook w:val="04A0"/>
      </w:tblPr>
      <w:tblGrid>
        <w:gridCol w:w="1656"/>
        <w:gridCol w:w="1076"/>
        <w:gridCol w:w="1656"/>
        <w:gridCol w:w="1076"/>
      </w:tblGrid>
      <w:tr w:rsidR="00A530A5" w:rsidTr="000656E8">
        <w:trPr>
          <w:trHeight w:val="315"/>
          <w:jc w:val="center"/>
        </w:trPr>
        <w:tc>
          <w:tcPr>
            <w:tcW w:w="1656" w:type="dxa"/>
            <w:tcBorders>
              <w:top w:val="nil"/>
              <w:left w:val="nil"/>
              <w:bottom w:val="nil"/>
              <w:right w:val="nil"/>
            </w:tcBorders>
            <w:shd w:val="clear" w:color="auto" w:fill="333333"/>
            <w:vAlign w:val="center"/>
          </w:tcPr>
          <w:p w:rsidR="00A530A5" w:rsidRDefault="00A530A5" w:rsidP="000656E8">
            <w:pPr>
              <w:widowControl/>
              <w:jc w:val="center"/>
              <w:rPr>
                <w:rFonts w:ascii="宋体" w:hAnsi="宋体" w:cs="宋体"/>
                <w:b/>
                <w:bCs/>
                <w:color w:val="FFFFFF"/>
                <w:kern w:val="0"/>
                <w:sz w:val="20"/>
                <w:szCs w:val="20"/>
              </w:rPr>
            </w:pPr>
            <w:r>
              <w:rPr>
                <w:rFonts w:ascii="宋体" w:hAnsi="宋体" w:cs="宋体" w:hint="eastAsia"/>
                <w:b/>
                <w:bCs/>
                <w:color w:val="FFFFFF"/>
                <w:kern w:val="0"/>
                <w:sz w:val="20"/>
                <w:szCs w:val="20"/>
              </w:rPr>
              <w:t>企业规模</w:t>
            </w:r>
          </w:p>
        </w:tc>
        <w:tc>
          <w:tcPr>
            <w:tcW w:w="1076" w:type="dxa"/>
            <w:tcBorders>
              <w:top w:val="nil"/>
              <w:left w:val="nil"/>
              <w:bottom w:val="nil"/>
              <w:right w:val="nil"/>
            </w:tcBorders>
            <w:shd w:val="clear" w:color="auto" w:fill="333333"/>
            <w:vAlign w:val="center"/>
          </w:tcPr>
          <w:p w:rsidR="00A530A5" w:rsidRDefault="00A530A5" w:rsidP="000656E8">
            <w:pPr>
              <w:widowControl/>
              <w:jc w:val="center"/>
              <w:rPr>
                <w:rFonts w:ascii="宋体" w:hAnsi="宋体" w:cs="宋体"/>
                <w:b/>
                <w:bCs/>
                <w:color w:val="FFFFFF"/>
                <w:kern w:val="0"/>
                <w:sz w:val="20"/>
                <w:szCs w:val="20"/>
              </w:rPr>
            </w:pPr>
            <w:r>
              <w:rPr>
                <w:rFonts w:ascii="宋体" w:hAnsi="宋体" w:cs="宋体" w:hint="eastAsia"/>
                <w:b/>
                <w:bCs/>
                <w:color w:val="FFFFFF"/>
                <w:kern w:val="0"/>
                <w:sz w:val="20"/>
                <w:szCs w:val="20"/>
              </w:rPr>
              <w:t>薪酬指数</w:t>
            </w:r>
          </w:p>
        </w:tc>
        <w:tc>
          <w:tcPr>
            <w:tcW w:w="1656" w:type="dxa"/>
            <w:tcBorders>
              <w:top w:val="nil"/>
              <w:left w:val="nil"/>
              <w:bottom w:val="nil"/>
              <w:right w:val="nil"/>
            </w:tcBorders>
            <w:shd w:val="clear" w:color="auto" w:fill="333333"/>
            <w:vAlign w:val="center"/>
          </w:tcPr>
          <w:p w:rsidR="00A530A5" w:rsidRDefault="00A530A5" w:rsidP="000656E8">
            <w:pPr>
              <w:widowControl/>
              <w:jc w:val="center"/>
              <w:rPr>
                <w:rFonts w:ascii="宋体" w:hAnsi="宋体" w:cs="宋体"/>
                <w:b/>
                <w:bCs/>
                <w:color w:val="FFFFFF"/>
                <w:kern w:val="0"/>
                <w:sz w:val="20"/>
                <w:szCs w:val="20"/>
              </w:rPr>
            </w:pPr>
            <w:r>
              <w:rPr>
                <w:rFonts w:ascii="宋体" w:hAnsi="宋体" w:cs="宋体" w:hint="eastAsia"/>
                <w:b/>
                <w:bCs/>
                <w:color w:val="FFFFFF"/>
                <w:kern w:val="0"/>
                <w:sz w:val="20"/>
                <w:szCs w:val="20"/>
              </w:rPr>
              <w:t>企业规模</w:t>
            </w:r>
          </w:p>
        </w:tc>
        <w:tc>
          <w:tcPr>
            <w:tcW w:w="1076" w:type="dxa"/>
            <w:tcBorders>
              <w:top w:val="nil"/>
              <w:left w:val="nil"/>
              <w:bottom w:val="nil"/>
              <w:right w:val="nil"/>
            </w:tcBorders>
            <w:shd w:val="clear" w:color="auto" w:fill="333333"/>
            <w:vAlign w:val="center"/>
          </w:tcPr>
          <w:p w:rsidR="00A530A5" w:rsidRDefault="00A530A5" w:rsidP="000656E8">
            <w:pPr>
              <w:widowControl/>
              <w:jc w:val="center"/>
              <w:rPr>
                <w:rFonts w:ascii="宋体" w:hAnsi="宋体" w:cs="宋体"/>
                <w:b/>
                <w:bCs/>
                <w:color w:val="FFFFFF"/>
                <w:kern w:val="0"/>
                <w:sz w:val="20"/>
                <w:szCs w:val="20"/>
              </w:rPr>
            </w:pPr>
            <w:r>
              <w:rPr>
                <w:rFonts w:ascii="宋体" w:hAnsi="宋体" w:cs="宋体" w:hint="eastAsia"/>
                <w:b/>
                <w:bCs/>
                <w:color w:val="FFFFFF"/>
                <w:kern w:val="0"/>
                <w:sz w:val="20"/>
                <w:szCs w:val="20"/>
              </w:rPr>
              <w:t>薪酬指数</w:t>
            </w:r>
          </w:p>
        </w:tc>
      </w:tr>
      <w:tr w:rsidR="00A530A5" w:rsidTr="000656E8">
        <w:trPr>
          <w:trHeight w:val="315"/>
          <w:jc w:val="center"/>
        </w:trPr>
        <w:tc>
          <w:tcPr>
            <w:tcW w:w="1656" w:type="dxa"/>
            <w:tcBorders>
              <w:top w:val="single" w:sz="4" w:space="0" w:color="C0C0C0"/>
              <w:left w:val="single" w:sz="4" w:space="0" w:color="C0C0C0"/>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10000人以上</w:t>
            </w:r>
          </w:p>
        </w:tc>
        <w:tc>
          <w:tcPr>
            <w:tcW w:w="1076" w:type="dxa"/>
            <w:tcBorders>
              <w:top w:val="single" w:sz="4" w:space="0" w:color="C0C0C0"/>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1.14</w:t>
            </w:r>
          </w:p>
        </w:tc>
        <w:tc>
          <w:tcPr>
            <w:tcW w:w="1656" w:type="dxa"/>
            <w:tcBorders>
              <w:top w:val="single" w:sz="4" w:space="0" w:color="C0C0C0"/>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500-1000人</w:t>
            </w:r>
          </w:p>
        </w:tc>
        <w:tc>
          <w:tcPr>
            <w:tcW w:w="1076" w:type="dxa"/>
            <w:tcBorders>
              <w:top w:val="single" w:sz="4" w:space="0" w:color="C0C0C0"/>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1.04</w:t>
            </w:r>
          </w:p>
        </w:tc>
      </w:tr>
      <w:tr w:rsidR="00A530A5" w:rsidTr="000656E8">
        <w:trPr>
          <w:trHeight w:val="315"/>
          <w:jc w:val="center"/>
        </w:trPr>
        <w:tc>
          <w:tcPr>
            <w:tcW w:w="1656" w:type="dxa"/>
            <w:tcBorders>
              <w:top w:val="nil"/>
              <w:left w:val="single" w:sz="4" w:space="0" w:color="C0C0C0"/>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5000-10000人</w:t>
            </w:r>
          </w:p>
        </w:tc>
        <w:tc>
          <w:tcPr>
            <w:tcW w:w="107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1.12</w:t>
            </w:r>
          </w:p>
        </w:tc>
        <w:tc>
          <w:tcPr>
            <w:tcW w:w="165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100-500人</w:t>
            </w:r>
          </w:p>
        </w:tc>
        <w:tc>
          <w:tcPr>
            <w:tcW w:w="107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1.00</w:t>
            </w:r>
          </w:p>
        </w:tc>
      </w:tr>
      <w:tr w:rsidR="00A530A5" w:rsidTr="000656E8">
        <w:trPr>
          <w:trHeight w:val="315"/>
          <w:jc w:val="center"/>
        </w:trPr>
        <w:tc>
          <w:tcPr>
            <w:tcW w:w="1656" w:type="dxa"/>
            <w:tcBorders>
              <w:top w:val="nil"/>
              <w:left w:val="single" w:sz="4" w:space="0" w:color="C0C0C0"/>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1000-5000人</w:t>
            </w:r>
          </w:p>
        </w:tc>
        <w:tc>
          <w:tcPr>
            <w:tcW w:w="107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1.07</w:t>
            </w:r>
          </w:p>
        </w:tc>
        <w:tc>
          <w:tcPr>
            <w:tcW w:w="165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100人以下</w:t>
            </w:r>
          </w:p>
        </w:tc>
        <w:tc>
          <w:tcPr>
            <w:tcW w:w="107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0.93</w:t>
            </w:r>
          </w:p>
        </w:tc>
      </w:tr>
    </w:tbl>
    <w:p w:rsidR="00A530A5" w:rsidRDefault="00A530A5" w:rsidP="00A530A5">
      <w:pPr>
        <w:jc w:val="center"/>
      </w:pPr>
    </w:p>
    <w:p w:rsidR="00A530A5" w:rsidRDefault="00A530A5" w:rsidP="00A530A5">
      <w:r>
        <w:rPr>
          <w:rFonts w:hint="eastAsia"/>
        </w:rPr>
        <w:t>说明：根据太智联合企业薪酬调研数据统计结果，测算不同规模企业之间的薪酬差异指数。</w:t>
      </w:r>
    </w:p>
    <w:p w:rsidR="00A530A5" w:rsidRDefault="00A530A5" w:rsidP="00A530A5">
      <w:r>
        <w:rPr>
          <w:rFonts w:hint="eastAsia"/>
        </w:rPr>
        <w:t>此指数可以展现不同规模企业的平均差异，供企业参考。</w:t>
      </w:r>
    </w:p>
    <w:p w:rsidR="00A530A5" w:rsidRDefault="00A530A5" w:rsidP="00A530A5"/>
    <w:p w:rsidR="00A530A5" w:rsidRDefault="00A530A5" w:rsidP="00A530A5">
      <w:pPr>
        <w:pStyle w:val="2"/>
        <w:numPr>
          <w:ilvl w:val="0"/>
          <w:numId w:val="1"/>
        </w:numPr>
      </w:pPr>
      <w:bookmarkStart w:id="48" w:name="_Toc374106633"/>
      <w:bookmarkStart w:id="49" w:name="_Toc444524508"/>
      <w:bookmarkStart w:id="50" w:name="_Toc465341170"/>
      <w:bookmarkStart w:id="51" w:name="_Toc496276380"/>
      <w:bookmarkStart w:id="52" w:name="_Toc499124633"/>
      <w:bookmarkStart w:id="53" w:name="_Toc499218555"/>
      <w:bookmarkStart w:id="54" w:name="_Toc513468312"/>
      <w:bookmarkStart w:id="55" w:name="_Toc523214868"/>
      <w:r>
        <w:rPr>
          <w:rFonts w:hint="eastAsia"/>
        </w:rPr>
        <w:t>不同发展阶段企业薪酬水平差异指数</w:t>
      </w:r>
      <w:bookmarkEnd w:id="48"/>
      <w:bookmarkEnd w:id="49"/>
      <w:bookmarkEnd w:id="50"/>
      <w:bookmarkEnd w:id="51"/>
      <w:bookmarkEnd w:id="52"/>
      <w:bookmarkEnd w:id="53"/>
      <w:bookmarkEnd w:id="54"/>
      <w:bookmarkEnd w:id="55"/>
    </w:p>
    <w:p w:rsidR="00A530A5" w:rsidRDefault="00A530A5" w:rsidP="00A530A5"/>
    <w:tbl>
      <w:tblPr>
        <w:tblW w:w="5464" w:type="dxa"/>
        <w:jc w:val="center"/>
        <w:tblInd w:w="108" w:type="dxa"/>
        <w:tblLayout w:type="fixed"/>
        <w:tblLook w:val="04A0"/>
      </w:tblPr>
      <w:tblGrid>
        <w:gridCol w:w="1656"/>
        <w:gridCol w:w="1076"/>
        <w:gridCol w:w="1656"/>
        <w:gridCol w:w="1076"/>
      </w:tblGrid>
      <w:tr w:rsidR="00A530A5" w:rsidTr="000656E8">
        <w:trPr>
          <w:trHeight w:val="315"/>
          <w:jc w:val="center"/>
        </w:trPr>
        <w:tc>
          <w:tcPr>
            <w:tcW w:w="1656" w:type="dxa"/>
            <w:tcBorders>
              <w:top w:val="nil"/>
              <w:left w:val="nil"/>
              <w:bottom w:val="nil"/>
              <w:right w:val="nil"/>
            </w:tcBorders>
            <w:shd w:val="clear" w:color="auto" w:fill="333333"/>
            <w:vAlign w:val="center"/>
          </w:tcPr>
          <w:p w:rsidR="00A530A5" w:rsidRDefault="00A530A5" w:rsidP="000656E8">
            <w:pPr>
              <w:widowControl/>
              <w:jc w:val="center"/>
              <w:rPr>
                <w:rFonts w:ascii="宋体" w:hAnsi="宋体" w:cs="宋体"/>
                <w:b/>
                <w:bCs/>
                <w:color w:val="FFFFFF"/>
                <w:kern w:val="0"/>
                <w:sz w:val="20"/>
                <w:szCs w:val="20"/>
              </w:rPr>
            </w:pPr>
            <w:r>
              <w:rPr>
                <w:rFonts w:ascii="宋体" w:hAnsi="宋体" w:cs="宋体" w:hint="eastAsia"/>
                <w:b/>
                <w:bCs/>
                <w:color w:val="FFFFFF"/>
                <w:kern w:val="0"/>
                <w:sz w:val="20"/>
                <w:szCs w:val="20"/>
              </w:rPr>
              <w:t>企业发展阶段</w:t>
            </w:r>
          </w:p>
        </w:tc>
        <w:tc>
          <w:tcPr>
            <w:tcW w:w="1076" w:type="dxa"/>
            <w:tcBorders>
              <w:top w:val="nil"/>
              <w:left w:val="nil"/>
              <w:bottom w:val="nil"/>
              <w:right w:val="nil"/>
            </w:tcBorders>
            <w:shd w:val="clear" w:color="auto" w:fill="333333"/>
            <w:vAlign w:val="center"/>
          </w:tcPr>
          <w:p w:rsidR="00A530A5" w:rsidRDefault="00A530A5" w:rsidP="000656E8">
            <w:pPr>
              <w:widowControl/>
              <w:jc w:val="center"/>
              <w:rPr>
                <w:rFonts w:ascii="宋体" w:hAnsi="宋体" w:cs="宋体"/>
                <w:b/>
                <w:bCs/>
                <w:color w:val="FFFFFF"/>
                <w:kern w:val="0"/>
                <w:sz w:val="20"/>
                <w:szCs w:val="20"/>
              </w:rPr>
            </w:pPr>
            <w:r>
              <w:rPr>
                <w:rFonts w:ascii="宋体" w:hAnsi="宋体" w:cs="宋体" w:hint="eastAsia"/>
                <w:b/>
                <w:bCs/>
                <w:color w:val="FFFFFF"/>
                <w:kern w:val="0"/>
                <w:sz w:val="20"/>
                <w:szCs w:val="20"/>
              </w:rPr>
              <w:t>薪酬指数</w:t>
            </w:r>
          </w:p>
        </w:tc>
        <w:tc>
          <w:tcPr>
            <w:tcW w:w="1656" w:type="dxa"/>
            <w:tcBorders>
              <w:top w:val="nil"/>
              <w:left w:val="nil"/>
              <w:bottom w:val="nil"/>
              <w:right w:val="nil"/>
            </w:tcBorders>
            <w:shd w:val="clear" w:color="auto" w:fill="333333"/>
            <w:vAlign w:val="center"/>
          </w:tcPr>
          <w:p w:rsidR="00A530A5" w:rsidRDefault="00A530A5" w:rsidP="000656E8">
            <w:pPr>
              <w:widowControl/>
              <w:jc w:val="center"/>
              <w:rPr>
                <w:rFonts w:ascii="宋体" w:hAnsi="宋体" w:cs="宋体"/>
                <w:b/>
                <w:bCs/>
                <w:color w:val="FFFFFF"/>
                <w:kern w:val="0"/>
                <w:sz w:val="20"/>
                <w:szCs w:val="20"/>
              </w:rPr>
            </w:pPr>
            <w:r>
              <w:rPr>
                <w:rFonts w:ascii="宋体" w:hAnsi="宋体" w:cs="宋体" w:hint="eastAsia"/>
                <w:b/>
                <w:bCs/>
                <w:color w:val="FFFFFF"/>
                <w:kern w:val="0"/>
                <w:sz w:val="20"/>
                <w:szCs w:val="20"/>
              </w:rPr>
              <w:t>企业发展阶段</w:t>
            </w:r>
          </w:p>
        </w:tc>
        <w:tc>
          <w:tcPr>
            <w:tcW w:w="1076" w:type="dxa"/>
            <w:tcBorders>
              <w:top w:val="nil"/>
              <w:left w:val="nil"/>
              <w:bottom w:val="nil"/>
              <w:right w:val="nil"/>
            </w:tcBorders>
            <w:shd w:val="clear" w:color="auto" w:fill="333333"/>
            <w:vAlign w:val="center"/>
          </w:tcPr>
          <w:p w:rsidR="00A530A5" w:rsidRDefault="00A530A5" w:rsidP="000656E8">
            <w:pPr>
              <w:widowControl/>
              <w:jc w:val="center"/>
              <w:rPr>
                <w:rFonts w:ascii="宋体" w:hAnsi="宋体" w:cs="宋体"/>
                <w:b/>
                <w:bCs/>
                <w:color w:val="FFFFFF"/>
                <w:kern w:val="0"/>
                <w:sz w:val="20"/>
                <w:szCs w:val="20"/>
              </w:rPr>
            </w:pPr>
            <w:r>
              <w:rPr>
                <w:rFonts w:ascii="宋体" w:hAnsi="宋体" w:cs="宋体" w:hint="eastAsia"/>
                <w:b/>
                <w:bCs/>
                <w:color w:val="FFFFFF"/>
                <w:kern w:val="0"/>
                <w:sz w:val="20"/>
                <w:szCs w:val="20"/>
              </w:rPr>
              <w:t>薪酬指数</w:t>
            </w:r>
          </w:p>
        </w:tc>
      </w:tr>
      <w:tr w:rsidR="00A530A5" w:rsidTr="000656E8">
        <w:trPr>
          <w:trHeight w:val="315"/>
          <w:jc w:val="center"/>
        </w:trPr>
        <w:tc>
          <w:tcPr>
            <w:tcW w:w="1656" w:type="dxa"/>
            <w:tcBorders>
              <w:top w:val="single" w:sz="4" w:space="0" w:color="C0C0C0"/>
              <w:left w:val="single" w:sz="4" w:space="0" w:color="C0C0C0"/>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衰退期</w:t>
            </w:r>
          </w:p>
        </w:tc>
        <w:tc>
          <w:tcPr>
            <w:tcW w:w="1076" w:type="dxa"/>
            <w:tcBorders>
              <w:top w:val="single" w:sz="4" w:space="0" w:color="C0C0C0"/>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0.92</w:t>
            </w:r>
          </w:p>
        </w:tc>
        <w:tc>
          <w:tcPr>
            <w:tcW w:w="1656" w:type="dxa"/>
            <w:tcBorders>
              <w:top w:val="single" w:sz="4" w:space="0" w:color="C0C0C0"/>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发展期</w:t>
            </w:r>
          </w:p>
        </w:tc>
        <w:tc>
          <w:tcPr>
            <w:tcW w:w="1076" w:type="dxa"/>
            <w:tcBorders>
              <w:top w:val="single" w:sz="4" w:space="0" w:color="C0C0C0"/>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1.00</w:t>
            </w:r>
          </w:p>
        </w:tc>
      </w:tr>
      <w:tr w:rsidR="00A530A5" w:rsidTr="000656E8">
        <w:trPr>
          <w:trHeight w:val="315"/>
          <w:jc w:val="center"/>
        </w:trPr>
        <w:tc>
          <w:tcPr>
            <w:tcW w:w="1656" w:type="dxa"/>
            <w:tcBorders>
              <w:top w:val="nil"/>
              <w:left w:val="single" w:sz="4" w:space="0" w:color="C0C0C0"/>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成熟期</w:t>
            </w:r>
          </w:p>
        </w:tc>
        <w:tc>
          <w:tcPr>
            <w:tcW w:w="107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1.08</w:t>
            </w:r>
          </w:p>
        </w:tc>
        <w:tc>
          <w:tcPr>
            <w:tcW w:w="165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初创期</w:t>
            </w:r>
          </w:p>
        </w:tc>
        <w:tc>
          <w:tcPr>
            <w:tcW w:w="1076" w:type="dxa"/>
            <w:tcBorders>
              <w:top w:val="nil"/>
              <w:left w:val="nil"/>
              <w:bottom w:val="single" w:sz="4" w:space="0" w:color="C0C0C0"/>
              <w:right w:val="single" w:sz="4" w:space="0" w:color="C0C0C0"/>
            </w:tcBorders>
            <w:vAlign w:val="center"/>
          </w:tcPr>
          <w:p w:rsidR="00A530A5" w:rsidRDefault="00A530A5" w:rsidP="000656E8">
            <w:pPr>
              <w:widowControl/>
              <w:jc w:val="center"/>
              <w:rPr>
                <w:rFonts w:ascii="宋体" w:hAnsi="宋体" w:cs="宋体"/>
                <w:kern w:val="0"/>
                <w:sz w:val="20"/>
                <w:szCs w:val="20"/>
              </w:rPr>
            </w:pPr>
            <w:r>
              <w:rPr>
                <w:rFonts w:ascii="宋体" w:hAnsi="宋体" w:cs="宋体" w:hint="eastAsia"/>
                <w:kern w:val="0"/>
                <w:sz w:val="20"/>
                <w:szCs w:val="20"/>
              </w:rPr>
              <w:t>0.88</w:t>
            </w:r>
          </w:p>
        </w:tc>
      </w:tr>
    </w:tbl>
    <w:p w:rsidR="00A530A5" w:rsidRDefault="00A530A5" w:rsidP="00A530A5">
      <w:pPr>
        <w:jc w:val="center"/>
      </w:pPr>
    </w:p>
    <w:p w:rsidR="00A530A5" w:rsidRDefault="00A530A5" w:rsidP="00A530A5">
      <w:r>
        <w:rPr>
          <w:rFonts w:hint="eastAsia"/>
        </w:rPr>
        <w:t>说明：根据太智联合企业薪酬调研数据统计结果，测算不同发展阶段企业之间的薪酬差异指数。</w:t>
      </w:r>
    </w:p>
    <w:p w:rsidR="00A530A5" w:rsidRDefault="00A530A5" w:rsidP="00A530A5">
      <w:r>
        <w:rPr>
          <w:rFonts w:hint="eastAsia"/>
        </w:rPr>
        <w:t>此指数可以展现不同发展阶段企业的平均差异，供企业参考。</w:t>
      </w:r>
    </w:p>
    <w:p w:rsidR="00A530A5" w:rsidRDefault="00A530A5" w:rsidP="00A530A5"/>
    <w:p w:rsidR="00A530A5" w:rsidRDefault="00A530A5" w:rsidP="00A530A5"/>
    <w:p w:rsidR="00A530A5" w:rsidRDefault="00A530A5" w:rsidP="00A530A5"/>
    <w:p w:rsidR="00A530A5" w:rsidRDefault="00A530A5" w:rsidP="00A530A5"/>
    <w:p w:rsidR="00A530A5" w:rsidRDefault="00A530A5" w:rsidP="00A530A5"/>
    <w:p w:rsidR="00A530A5" w:rsidRDefault="00A530A5" w:rsidP="00A530A5"/>
    <w:p w:rsidR="00A530A5" w:rsidRDefault="00A530A5" w:rsidP="00A530A5"/>
    <w:p w:rsidR="00A530A5" w:rsidRDefault="00A530A5" w:rsidP="00A530A5"/>
    <w:p w:rsidR="00A530A5" w:rsidRDefault="00A530A5" w:rsidP="00A530A5"/>
    <w:p w:rsidR="00A530A5" w:rsidRDefault="00A530A5" w:rsidP="00A530A5"/>
    <w:p w:rsidR="00A530A5" w:rsidRDefault="00A530A5" w:rsidP="00A530A5"/>
    <w:p w:rsidR="00A530A5" w:rsidRDefault="00A530A5" w:rsidP="00A530A5"/>
    <w:p w:rsidR="00A530A5" w:rsidRDefault="00A530A5" w:rsidP="00A530A5"/>
    <w:p w:rsidR="00A530A5" w:rsidRDefault="00A530A5" w:rsidP="00A530A5"/>
    <w:p w:rsidR="00A530A5" w:rsidRDefault="00A530A5" w:rsidP="00A530A5"/>
    <w:p w:rsidR="00A530A5" w:rsidRDefault="00A530A5" w:rsidP="00A530A5">
      <w:pPr>
        <w:pStyle w:val="2"/>
        <w:numPr>
          <w:ilvl w:val="0"/>
          <w:numId w:val="1"/>
        </w:numPr>
      </w:pPr>
      <w:bookmarkStart w:id="56" w:name="_Toc513468313"/>
      <w:bookmarkStart w:id="57" w:name="_Toc523214869"/>
      <w:r>
        <w:rPr>
          <w:rFonts w:hint="eastAsia"/>
        </w:rPr>
        <w:t>不同地区企业薪酬水平差异指数</w:t>
      </w:r>
      <w:bookmarkEnd w:id="56"/>
      <w:bookmarkEnd w:id="57"/>
    </w:p>
    <w:tbl>
      <w:tblPr>
        <w:tblW w:w="6480" w:type="dxa"/>
        <w:jc w:val="center"/>
        <w:tblInd w:w="93" w:type="dxa"/>
        <w:tblLook w:val="04A0"/>
      </w:tblPr>
      <w:tblGrid>
        <w:gridCol w:w="1080"/>
        <w:gridCol w:w="1080"/>
        <w:gridCol w:w="1080"/>
        <w:gridCol w:w="1080"/>
        <w:gridCol w:w="1080"/>
        <w:gridCol w:w="1080"/>
      </w:tblGrid>
      <w:tr w:rsidR="00A530A5" w:rsidRPr="00F73913" w:rsidTr="000656E8">
        <w:trPr>
          <w:trHeight w:val="285"/>
          <w:jc w:val="center"/>
        </w:trPr>
        <w:tc>
          <w:tcPr>
            <w:tcW w:w="1080" w:type="dxa"/>
            <w:tcBorders>
              <w:top w:val="single" w:sz="8" w:space="0" w:color="C0C0C0"/>
              <w:left w:val="single" w:sz="8" w:space="0" w:color="C0C0C0"/>
              <w:bottom w:val="single" w:sz="8" w:space="0" w:color="C0C0C0"/>
              <w:right w:val="single" w:sz="8" w:space="0" w:color="C0C0C0"/>
            </w:tcBorders>
            <w:shd w:val="clear" w:color="000000" w:fill="333333"/>
            <w:noWrap/>
            <w:vAlign w:val="bottom"/>
            <w:hideMark/>
          </w:tcPr>
          <w:p w:rsidR="00A530A5" w:rsidRPr="00F73913" w:rsidRDefault="00A530A5" w:rsidP="000656E8">
            <w:pPr>
              <w:widowControl/>
              <w:jc w:val="center"/>
              <w:rPr>
                <w:rFonts w:ascii="宋体" w:hAnsi="宋体" w:cs="宋体"/>
                <w:b/>
                <w:bCs/>
                <w:color w:val="FFFFFF"/>
                <w:kern w:val="0"/>
                <w:sz w:val="20"/>
                <w:szCs w:val="20"/>
              </w:rPr>
            </w:pPr>
            <w:r w:rsidRPr="00F73913">
              <w:rPr>
                <w:rFonts w:ascii="宋体" w:hAnsi="宋体" w:cs="宋体" w:hint="eastAsia"/>
                <w:b/>
                <w:bCs/>
                <w:color w:val="FFFFFF"/>
                <w:kern w:val="0"/>
                <w:sz w:val="20"/>
                <w:szCs w:val="20"/>
              </w:rPr>
              <w:t>地区</w:t>
            </w:r>
          </w:p>
        </w:tc>
        <w:tc>
          <w:tcPr>
            <w:tcW w:w="1080" w:type="dxa"/>
            <w:tcBorders>
              <w:top w:val="single" w:sz="8" w:space="0" w:color="C0C0C0"/>
              <w:left w:val="nil"/>
              <w:bottom w:val="single" w:sz="8" w:space="0" w:color="C0C0C0"/>
              <w:right w:val="single" w:sz="8" w:space="0" w:color="C0C0C0"/>
            </w:tcBorders>
            <w:shd w:val="clear" w:color="000000" w:fill="333333"/>
            <w:noWrap/>
            <w:vAlign w:val="bottom"/>
            <w:hideMark/>
          </w:tcPr>
          <w:p w:rsidR="00A530A5" w:rsidRPr="00F73913" w:rsidRDefault="00A530A5" w:rsidP="000656E8">
            <w:pPr>
              <w:widowControl/>
              <w:jc w:val="center"/>
              <w:rPr>
                <w:rFonts w:ascii="宋体" w:hAnsi="宋体" w:cs="宋体"/>
                <w:b/>
                <w:bCs/>
                <w:color w:val="FFFFFF"/>
                <w:kern w:val="0"/>
                <w:sz w:val="20"/>
                <w:szCs w:val="20"/>
              </w:rPr>
            </w:pPr>
            <w:r w:rsidRPr="00F73913">
              <w:rPr>
                <w:rFonts w:ascii="宋体" w:hAnsi="宋体" w:cs="宋体" w:hint="eastAsia"/>
                <w:b/>
                <w:bCs/>
                <w:color w:val="FFFFFF"/>
                <w:kern w:val="0"/>
                <w:sz w:val="20"/>
                <w:szCs w:val="20"/>
              </w:rPr>
              <w:t>地区差异</w:t>
            </w:r>
          </w:p>
        </w:tc>
        <w:tc>
          <w:tcPr>
            <w:tcW w:w="1080" w:type="dxa"/>
            <w:tcBorders>
              <w:top w:val="single" w:sz="8" w:space="0" w:color="C0C0C0"/>
              <w:left w:val="nil"/>
              <w:bottom w:val="single" w:sz="8" w:space="0" w:color="C0C0C0"/>
              <w:right w:val="single" w:sz="8" w:space="0" w:color="C0C0C0"/>
            </w:tcBorders>
            <w:shd w:val="clear" w:color="000000" w:fill="333333"/>
            <w:noWrap/>
            <w:vAlign w:val="bottom"/>
            <w:hideMark/>
          </w:tcPr>
          <w:p w:rsidR="00A530A5" w:rsidRPr="00F73913" w:rsidRDefault="00A530A5" w:rsidP="000656E8">
            <w:pPr>
              <w:widowControl/>
              <w:jc w:val="center"/>
              <w:rPr>
                <w:rFonts w:ascii="宋体" w:hAnsi="宋体" w:cs="宋体"/>
                <w:b/>
                <w:bCs/>
                <w:color w:val="FFFFFF"/>
                <w:kern w:val="0"/>
                <w:sz w:val="20"/>
                <w:szCs w:val="20"/>
              </w:rPr>
            </w:pPr>
            <w:r w:rsidRPr="00F73913">
              <w:rPr>
                <w:rFonts w:ascii="宋体" w:hAnsi="宋体" w:cs="宋体" w:hint="eastAsia"/>
                <w:b/>
                <w:bCs/>
                <w:color w:val="FFFFFF"/>
                <w:kern w:val="0"/>
                <w:sz w:val="20"/>
                <w:szCs w:val="20"/>
              </w:rPr>
              <w:t>地区</w:t>
            </w:r>
          </w:p>
        </w:tc>
        <w:tc>
          <w:tcPr>
            <w:tcW w:w="1080" w:type="dxa"/>
            <w:tcBorders>
              <w:top w:val="single" w:sz="8" w:space="0" w:color="C0C0C0"/>
              <w:left w:val="nil"/>
              <w:bottom w:val="single" w:sz="8" w:space="0" w:color="C0C0C0"/>
              <w:right w:val="single" w:sz="8" w:space="0" w:color="C0C0C0"/>
            </w:tcBorders>
            <w:shd w:val="clear" w:color="000000" w:fill="333333"/>
            <w:noWrap/>
            <w:vAlign w:val="bottom"/>
            <w:hideMark/>
          </w:tcPr>
          <w:p w:rsidR="00A530A5" w:rsidRPr="00F73913" w:rsidRDefault="00A530A5" w:rsidP="000656E8">
            <w:pPr>
              <w:widowControl/>
              <w:jc w:val="center"/>
              <w:rPr>
                <w:rFonts w:ascii="宋体" w:hAnsi="宋体" w:cs="宋体"/>
                <w:b/>
                <w:bCs/>
                <w:color w:val="FFFFFF"/>
                <w:kern w:val="0"/>
                <w:sz w:val="20"/>
                <w:szCs w:val="20"/>
              </w:rPr>
            </w:pPr>
            <w:r w:rsidRPr="00F73913">
              <w:rPr>
                <w:rFonts w:ascii="宋体" w:hAnsi="宋体" w:cs="宋体" w:hint="eastAsia"/>
                <w:b/>
                <w:bCs/>
                <w:color w:val="FFFFFF"/>
                <w:kern w:val="0"/>
                <w:sz w:val="20"/>
                <w:szCs w:val="20"/>
              </w:rPr>
              <w:t>地区差异</w:t>
            </w:r>
          </w:p>
        </w:tc>
        <w:tc>
          <w:tcPr>
            <w:tcW w:w="1080" w:type="dxa"/>
            <w:tcBorders>
              <w:top w:val="single" w:sz="8" w:space="0" w:color="C0C0C0"/>
              <w:left w:val="nil"/>
              <w:bottom w:val="single" w:sz="8" w:space="0" w:color="C0C0C0"/>
              <w:right w:val="single" w:sz="8" w:space="0" w:color="C0C0C0"/>
            </w:tcBorders>
            <w:shd w:val="clear" w:color="000000" w:fill="333333"/>
            <w:noWrap/>
            <w:vAlign w:val="bottom"/>
            <w:hideMark/>
          </w:tcPr>
          <w:p w:rsidR="00A530A5" w:rsidRPr="00F73913" w:rsidRDefault="00A530A5" w:rsidP="000656E8">
            <w:pPr>
              <w:widowControl/>
              <w:jc w:val="center"/>
              <w:rPr>
                <w:rFonts w:ascii="宋体" w:hAnsi="宋体" w:cs="宋体"/>
                <w:b/>
                <w:bCs/>
                <w:color w:val="FFFFFF"/>
                <w:kern w:val="0"/>
                <w:sz w:val="20"/>
                <w:szCs w:val="20"/>
              </w:rPr>
            </w:pPr>
            <w:r w:rsidRPr="00F73913">
              <w:rPr>
                <w:rFonts w:ascii="宋体" w:hAnsi="宋体" w:cs="宋体" w:hint="eastAsia"/>
                <w:b/>
                <w:bCs/>
                <w:color w:val="FFFFFF"/>
                <w:kern w:val="0"/>
                <w:sz w:val="20"/>
                <w:szCs w:val="20"/>
              </w:rPr>
              <w:t>地区</w:t>
            </w:r>
          </w:p>
        </w:tc>
        <w:tc>
          <w:tcPr>
            <w:tcW w:w="1080" w:type="dxa"/>
            <w:tcBorders>
              <w:top w:val="single" w:sz="8" w:space="0" w:color="C0C0C0"/>
              <w:left w:val="nil"/>
              <w:bottom w:val="single" w:sz="8" w:space="0" w:color="C0C0C0"/>
              <w:right w:val="single" w:sz="8" w:space="0" w:color="C0C0C0"/>
            </w:tcBorders>
            <w:shd w:val="clear" w:color="000000" w:fill="333333"/>
            <w:noWrap/>
            <w:vAlign w:val="bottom"/>
            <w:hideMark/>
          </w:tcPr>
          <w:p w:rsidR="00A530A5" w:rsidRPr="00F73913" w:rsidRDefault="00A530A5" w:rsidP="000656E8">
            <w:pPr>
              <w:widowControl/>
              <w:jc w:val="center"/>
              <w:rPr>
                <w:rFonts w:ascii="宋体" w:hAnsi="宋体" w:cs="宋体"/>
                <w:b/>
                <w:bCs/>
                <w:color w:val="FFFFFF"/>
                <w:kern w:val="0"/>
                <w:sz w:val="20"/>
                <w:szCs w:val="20"/>
              </w:rPr>
            </w:pPr>
            <w:r w:rsidRPr="00F73913">
              <w:rPr>
                <w:rFonts w:ascii="宋体" w:hAnsi="宋体" w:cs="宋体" w:hint="eastAsia"/>
                <w:b/>
                <w:bCs/>
                <w:color w:val="FFFFFF"/>
                <w:kern w:val="0"/>
                <w:sz w:val="20"/>
                <w:szCs w:val="20"/>
              </w:rPr>
              <w:t>地区差异</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北京</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1.00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Pr>
                <w:rFonts w:ascii="宋体" w:hAnsi="宋体" w:cs="宋体" w:hint="eastAsia"/>
                <w:color w:val="000000"/>
                <w:kern w:val="0"/>
                <w:sz w:val="20"/>
                <w:szCs w:val="20"/>
              </w:rPr>
              <w:t>绍兴</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0.66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连云港</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0.54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上海</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1.02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长春</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0.65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兰州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0.53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深圳</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0.97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济宁</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0.65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榆林</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0.53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广州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0.95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长沙</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0.65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漳州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0.52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杭州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0.94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东营</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0.64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泰州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0.52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苏州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0.92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海口</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0.64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芜湖</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0.51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宁波</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0.89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惠州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0.64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沧州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0.51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南京</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0.88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临沂</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0.63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镇江</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0.50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无锡</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0.86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包头</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0.63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邯郸</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0.50 </w:t>
            </w:r>
          </w:p>
        </w:tc>
      </w:tr>
      <w:tr w:rsidR="00A530A5" w:rsidRPr="00F73913" w:rsidTr="000656E8">
        <w:trPr>
          <w:trHeight w:val="285"/>
          <w:jc w:val="center"/>
        </w:trPr>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珠海</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0.85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南通</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0.63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岳阳</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0.50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天津</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0.84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烟台</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0.63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保定</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0.49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厦门</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0.84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徐州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0.62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常德</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0.49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福州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0.83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中山</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0.62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贵阳</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0.48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成都</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0.81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汕头</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0.62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吉林</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0.48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青岛</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0.79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泉州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0.62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江门</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0.48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重庆</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0.78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石家庄</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0.61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鞍山</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0.47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大连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0.77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鄂尔多斯</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0.61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湖州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0.47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Pr>
                <w:rFonts w:ascii="宋体" w:hAnsi="宋体" w:cs="宋体" w:hint="eastAsia"/>
                <w:color w:val="000000"/>
                <w:kern w:val="0"/>
                <w:sz w:val="20"/>
                <w:szCs w:val="20"/>
              </w:rPr>
              <w:t>西藏</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0.76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泰安</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0.61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廊坊</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0.47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郑州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0.75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台州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0.60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西宁</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0.46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佛山</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0.74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南宁</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0.60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枣庄</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0.46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三亚</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0.73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呼和浩特</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0.59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湛江</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0.46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温州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0.73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金华</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0.59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襄阳</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0.45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东莞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0.72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德州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0.58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宜昌</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0.45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武汉</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0.72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威海</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0.58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银川</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0.45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沈阳</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0.70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唐山</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0.57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株洲</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0.44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合肥</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0.69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昆明</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0.57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大庆</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0.44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Pr>
                <w:rFonts w:ascii="宋体" w:hAnsi="宋体" w:cs="宋体" w:hint="eastAsia"/>
                <w:color w:val="000000"/>
                <w:kern w:val="0"/>
                <w:sz w:val="20"/>
                <w:szCs w:val="20"/>
              </w:rPr>
              <w:t>济南</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0.69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聊城</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0.56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衡阳</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0.44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乌鲁木齐</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0.68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太原</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0.56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淮安</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0.43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常州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0.68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滨州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0.56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南阳</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0.43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西安</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0.68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洛阳</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0.55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许昌</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0.42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嘉兴</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0.67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扬州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0.55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邢台</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0.42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淄博</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0.67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哈尔滨</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0.55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柳州</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0.41 </w:t>
            </w:r>
          </w:p>
        </w:tc>
      </w:tr>
      <w:tr w:rsidR="00A530A5" w:rsidRPr="00F73913" w:rsidTr="000656E8">
        <w:trPr>
          <w:trHeight w:val="285"/>
          <w:jc w:val="center"/>
        </w:trPr>
        <w:tc>
          <w:tcPr>
            <w:tcW w:w="1080" w:type="dxa"/>
            <w:tcBorders>
              <w:top w:val="nil"/>
              <w:left w:val="single" w:sz="8" w:space="0" w:color="C0C0C0"/>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潍坊</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0.67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南昌</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0.54 </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安阳</w:t>
            </w:r>
          </w:p>
        </w:tc>
        <w:tc>
          <w:tcPr>
            <w:tcW w:w="1080" w:type="dxa"/>
            <w:tcBorders>
              <w:top w:val="nil"/>
              <w:left w:val="nil"/>
              <w:bottom w:val="single" w:sz="8" w:space="0" w:color="C0C0C0"/>
              <w:right w:val="single" w:sz="8" w:space="0" w:color="C0C0C0"/>
            </w:tcBorders>
            <w:shd w:val="clear" w:color="auto" w:fill="auto"/>
            <w:noWrap/>
            <w:vAlign w:val="bottom"/>
            <w:hideMark/>
          </w:tcPr>
          <w:p w:rsidR="00A530A5" w:rsidRPr="00F73913" w:rsidRDefault="00A530A5" w:rsidP="000656E8">
            <w:pPr>
              <w:widowControl/>
              <w:jc w:val="center"/>
              <w:rPr>
                <w:rFonts w:ascii="宋体" w:hAnsi="宋体" w:cs="宋体"/>
                <w:color w:val="000000"/>
                <w:kern w:val="0"/>
                <w:sz w:val="20"/>
                <w:szCs w:val="20"/>
              </w:rPr>
            </w:pPr>
            <w:r w:rsidRPr="00F73913">
              <w:rPr>
                <w:rFonts w:ascii="宋体" w:hAnsi="宋体" w:cs="宋体" w:hint="eastAsia"/>
                <w:color w:val="000000"/>
                <w:kern w:val="0"/>
                <w:sz w:val="20"/>
                <w:szCs w:val="20"/>
              </w:rPr>
              <w:t xml:space="preserve">0.41 </w:t>
            </w:r>
          </w:p>
        </w:tc>
      </w:tr>
    </w:tbl>
    <w:p w:rsidR="00A530A5" w:rsidRDefault="00A530A5" w:rsidP="00A530A5"/>
    <w:p w:rsidR="00A530A5" w:rsidRDefault="00A530A5" w:rsidP="00A530A5">
      <w:r>
        <w:rPr>
          <w:rFonts w:hint="eastAsia"/>
        </w:rPr>
        <w:t>说明：根据太智联合企业薪酬调研数据和国家统计局人均总收入加权平均统计结果，测算不同地区企业之间的薪酬差异指数。此指数可以展现不同地区企业的平均差异，供企业参考。</w:t>
      </w:r>
    </w:p>
    <w:bookmarkEnd w:id="19"/>
    <w:p w:rsidR="00FA335C" w:rsidRDefault="00FA335C"/>
    <w:p w:rsidR="00033B9C" w:rsidRDefault="00FD7A56" w:rsidP="000F6BE3">
      <w:pPr>
        <w:pStyle w:val="1"/>
      </w:pPr>
      <w:bookmarkStart w:id="58" w:name="_Toc523214870"/>
      <w:r>
        <w:rPr>
          <w:rFonts w:hint="eastAsia"/>
        </w:rPr>
        <w:lastRenderedPageBreak/>
        <w:t>二、</w:t>
      </w:r>
      <w:bookmarkStart w:id="59" w:name="_Toc200366137"/>
      <w:bookmarkEnd w:id="20"/>
      <w:r w:rsidR="0066694B">
        <w:rPr>
          <w:rFonts w:hint="eastAsia"/>
        </w:rPr>
        <w:t>样本企业</w:t>
      </w:r>
      <w:r>
        <w:rPr>
          <w:rFonts w:hint="eastAsia"/>
        </w:rPr>
        <w:t>岗位薪酬分析</w:t>
      </w:r>
      <w:r w:rsidR="000F6BE3">
        <w:rPr>
          <w:rFonts w:hint="eastAsia"/>
        </w:rPr>
        <w:t>（示例）</w:t>
      </w:r>
      <w:bookmarkEnd w:id="58"/>
    </w:p>
    <w:tbl>
      <w:tblPr>
        <w:tblW w:w="9940" w:type="dxa"/>
        <w:jc w:val="center"/>
        <w:tblInd w:w="93" w:type="dxa"/>
        <w:tblLook w:val="04A0"/>
      </w:tblPr>
      <w:tblGrid>
        <w:gridCol w:w="1660"/>
        <w:gridCol w:w="2460"/>
        <w:gridCol w:w="1020"/>
        <w:gridCol w:w="960"/>
        <w:gridCol w:w="960"/>
        <w:gridCol w:w="960"/>
        <w:gridCol w:w="960"/>
        <w:gridCol w:w="960"/>
      </w:tblGrid>
      <w:tr w:rsidR="00A530A5" w:rsidRPr="00A530A5" w:rsidTr="00A530A5">
        <w:trPr>
          <w:trHeight w:val="270"/>
          <w:jc w:val="center"/>
        </w:trPr>
        <w:tc>
          <w:tcPr>
            <w:tcW w:w="1660" w:type="dxa"/>
            <w:tcBorders>
              <w:top w:val="single" w:sz="4" w:space="0" w:color="auto"/>
              <w:left w:val="single" w:sz="4" w:space="0" w:color="auto"/>
              <w:bottom w:val="single" w:sz="4" w:space="0" w:color="auto"/>
              <w:right w:val="single" w:sz="4" w:space="0" w:color="auto"/>
            </w:tcBorders>
            <w:shd w:val="clear" w:color="000000" w:fill="333333"/>
            <w:noWrap/>
            <w:vAlign w:val="center"/>
            <w:hideMark/>
          </w:tcPr>
          <w:p w:rsidR="00A530A5" w:rsidRPr="00A530A5" w:rsidRDefault="00A530A5" w:rsidP="00A530A5">
            <w:pPr>
              <w:widowControl/>
              <w:jc w:val="center"/>
              <w:rPr>
                <w:rFonts w:ascii="宋体" w:hAnsi="宋体" w:cs="宋体"/>
                <w:b/>
                <w:bCs/>
                <w:color w:val="FFFFFF"/>
                <w:kern w:val="0"/>
                <w:sz w:val="18"/>
                <w:szCs w:val="18"/>
              </w:rPr>
            </w:pPr>
            <w:r w:rsidRPr="00A530A5">
              <w:rPr>
                <w:rFonts w:ascii="宋体" w:hAnsi="宋体" w:cs="宋体" w:hint="eastAsia"/>
                <w:b/>
                <w:bCs/>
                <w:color w:val="FFFFFF"/>
                <w:kern w:val="0"/>
                <w:sz w:val="18"/>
                <w:szCs w:val="18"/>
              </w:rPr>
              <w:t>部门</w:t>
            </w:r>
          </w:p>
        </w:tc>
        <w:tc>
          <w:tcPr>
            <w:tcW w:w="2460" w:type="dxa"/>
            <w:tcBorders>
              <w:top w:val="single" w:sz="4" w:space="0" w:color="auto"/>
              <w:left w:val="nil"/>
              <w:bottom w:val="single" w:sz="4" w:space="0" w:color="auto"/>
              <w:right w:val="single" w:sz="4" w:space="0" w:color="auto"/>
            </w:tcBorders>
            <w:shd w:val="clear" w:color="000000" w:fill="333333"/>
            <w:noWrap/>
            <w:vAlign w:val="center"/>
            <w:hideMark/>
          </w:tcPr>
          <w:p w:rsidR="00A530A5" w:rsidRPr="00A530A5" w:rsidRDefault="00A530A5" w:rsidP="00A530A5">
            <w:pPr>
              <w:widowControl/>
              <w:jc w:val="center"/>
              <w:rPr>
                <w:rFonts w:ascii="宋体" w:hAnsi="宋体" w:cs="宋体"/>
                <w:b/>
                <w:bCs/>
                <w:color w:val="FFFFFF"/>
                <w:kern w:val="0"/>
                <w:sz w:val="18"/>
                <w:szCs w:val="18"/>
              </w:rPr>
            </w:pPr>
            <w:r w:rsidRPr="00A530A5">
              <w:rPr>
                <w:rFonts w:ascii="宋体" w:hAnsi="宋体" w:cs="宋体" w:hint="eastAsia"/>
                <w:b/>
                <w:bCs/>
                <w:color w:val="FFFFFF"/>
                <w:kern w:val="0"/>
                <w:sz w:val="18"/>
                <w:szCs w:val="18"/>
              </w:rPr>
              <w:t>岗位名称</w:t>
            </w:r>
          </w:p>
        </w:tc>
        <w:tc>
          <w:tcPr>
            <w:tcW w:w="1020" w:type="dxa"/>
            <w:tcBorders>
              <w:top w:val="single" w:sz="4" w:space="0" w:color="auto"/>
              <w:left w:val="nil"/>
              <w:bottom w:val="single" w:sz="4" w:space="0" w:color="auto"/>
              <w:right w:val="single" w:sz="4" w:space="0" w:color="auto"/>
            </w:tcBorders>
            <w:shd w:val="clear" w:color="000000" w:fill="333333"/>
            <w:vAlign w:val="bottom"/>
            <w:hideMark/>
          </w:tcPr>
          <w:p w:rsidR="00A530A5" w:rsidRPr="00A530A5" w:rsidRDefault="00A530A5" w:rsidP="00A530A5">
            <w:pPr>
              <w:widowControl/>
              <w:jc w:val="center"/>
              <w:rPr>
                <w:rFonts w:ascii="宋体" w:hAnsi="宋体" w:cs="宋体"/>
                <w:b/>
                <w:bCs/>
                <w:color w:val="FFFFFF"/>
                <w:kern w:val="0"/>
                <w:sz w:val="20"/>
                <w:szCs w:val="20"/>
              </w:rPr>
            </w:pPr>
            <w:r w:rsidRPr="00A530A5">
              <w:rPr>
                <w:rFonts w:ascii="宋体" w:hAnsi="宋体" w:cs="宋体" w:hint="eastAsia"/>
                <w:b/>
                <w:bCs/>
                <w:color w:val="FFFFFF"/>
                <w:kern w:val="0"/>
                <w:sz w:val="20"/>
                <w:szCs w:val="20"/>
              </w:rPr>
              <w:t>职位等级</w:t>
            </w:r>
          </w:p>
        </w:tc>
        <w:tc>
          <w:tcPr>
            <w:tcW w:w="960" w:type="dxa"/>
            <w:tcBorders>
              <w:top w:val="single" w:sz="4" w:space="0" w:color="auto"/>
              <w:left w:val="nil"/>
              <w:bottom w:val="single" w:sz="4" w:space="0" w:color="auto"/>
              <w:right w:val="single" w:sz="4" w:space="0" w:color="auto"/>
            </w:tcBorders>
            <w:shd w:val="clear" w:color="000000" w:fill="333333"/>
            <w:vAlign w:val="bottom"/>
            <w:hideMark/>
          </w:tcPr>
          <w:p w:rsidR="00A530A5" w:rsidRPr="00A530A5" w:rsidRDefault="00A530A5" w:rsidP="00A530A5">
            <w:pPr>
              <w:widowControl/>
              <w:jc w:val="center"/>
              <w:rPr>
                <w:rFonts w:ascii="宋体" w:hAnsi="宋体" w:cs="宋体"/>
                <w:b/>
                <w:bCs/>
                <w:color w:val="FFFFFF"/>
                <w:kern w:val="0"/>
                <w:sz w:val="20"/>
                <w:szCs w:val="20"/>
              </w:rPr>
            </w:pPr>
            <w:r w:rsidRPr="00A530A5">
              <w:rPr>
                <w:rFonts w:ascii="宋体" w:hAnsi="宋体" w:cs="宋体" w:hint="eastAsia"/>
                <w:b/>
                <w:bCs/>
                <w:color w:val="FFFFFF"/>
                <w:kern w:val="0"/>
                <w:sz w:val="20"/>
                <w:szCs w:val="20"/>
              </w:rPr>
              <w:t>10%分位</w:t>
            </w:r>
          </w:p>
        </w:tc>
        <w:tc>
          <w:tcPr>
            <w:tcW w:w="960" w:type="dxa"/>
            <w:tcBorders>
              <w:top w:val="single" w:sz="4" w:space="0" w:color="auto"/>
              <w:left w:val="nil"/>
              <w:bottom w:val="single" w:sz="4" w:space="0" w:color="auto"/>
              <w:right w:val="single" w:sz="4" w:space="0" w:color="auto"/>
            </w:tcBorders>
            <w:shd w:val="clear" w:color="000000" w:fill="333333"/>
            <w:vAlign w:val="bottom"/>
            <w:hideMark/>
          </w:tcPr>
          <w:p w:rsidR="00A530A5" w:rsidRPr="00A530A5" w:rsidRDefault="00A530A5" w:rsidP="00A530A5">
            <w:pPr>
              <w:widowControl/>
              <w:jc w:val="center"/>
              <w:rPr>
                <w:rFonts w:ascii="宋体" w:hAnsi="宋体" w:cs="宋体"/>
                <w:b/>
                <w:bCs/>
                <w:color w:val="FFFFFF"/>
                <w:kern w:val="0"/>
                <w:sz w:val="20"/>
                <w:szCs w:val="20"/>
              </w:rPr>
            </w:pPr>
            <w:r w:rsidRPr="00A530A5">
              <w:rPr>
                <w:rFonts w:ascii="宋体" w:hAnsi="宋体" w:cs="宋体" w:hint="eastAsia"/>
                <w:b/>
                <w:bCs/>
                <w:color w:val="FFFFFF"/>
                <w:kern w:val="0"/>
                <w:sz w:val="20"/>
                <w:szCs w:val="20"/>
              </w:rPr>
              <w:t>25%分位</w:t>
            </w:r>
          </w:p>
        </w:tc>
        <w:tc>
          <w:tcPr>
            <w:tcW w:w="960" w:type="dxa"/>
            <w:tcBorders>
              <w:top w:val="single" w:sz="4" w:space="0" w:color="auto"/>
              <w:left w:val="nil"/>
              <w:bottom w:val="single" w:sz="4" w:space="0" w:color="auto"/>
              <w:right w:val="single" w:sz="4" w:space="0" w:color="auto"/>
            </w:tcBorders>
            <w:shd w:val="clear" w:color="000000" w:fill="333333"/>
            <w:vAlign w:val="bottom"/>
            <w:hideMark/>
          </w:tcPr>
          <w:p w:rsidR="00A530A5" w:rsidRPr="00A530A5" w:rsidRDefault="00A530A5" w:rsidP="00A530A5">
            <w:pPr>
              <w:widowControl/>
              <w:jc w:val="center"/>
              <w:rPr>
                <w:rFonts w:ascii="宋体" w:hAnsi="宋体" w:cs="宋体"/>
                <w:b/>
                <w:bCs/>
                <w:color w:val="FFFFFF"/>
                <w:kern w:val="0"/>
                <w:sz w:val="20"/>
                <w:szCs w:val="20"/>
              </w:rPr>
            </w:pPr>
            <w:r w:rsidRPr="00A530A5">
              <w:rPr>
                <w:rFonts w:ascii="宋体" w:hAnsi="宋体" w:cs="宋体" w:hint="eastAsia"/>
                <w:b/>
                <w:bCs/>
                <w:color w:val="FFFFFF"/>
                <w:kern w:val="0"/>
                <w:sz w:val="20"/>
                <w:szCs w:val="20"/>
              </w:rPr>
              <w:t>50%分位</w:t>
            </w:r>
          </w:p>
        </w:tc>
        <w:tc>
          <w:tcPr>
            <w:tcW w:w="960" w:type="dxa"/>
            <w:tcBorders>
              <w:top w:val="single" w:sz="4" w:space="0" w:color="auto"/>
              <w:left w:val="nil"/>
              <w:bottom w:val="single" w:sz="4" w:space="0" w:color="auto"/>
              <w:right w:val="single" w:sz="4" w:space="0" w:color="auto"/>
            </w:tcBorders>
            <w:shd w:val="clear" w:color="000000" w:fill="333333"/>
            <w:vAlign w:val="bottom"/>
            <w:hideMark/>
          </w:tcPr>
          <w:p w:rsidR="00A530A5" w:rsidRPr="00A530A5" w:rsidRDefault="00A530A5" w:rsidP="00A530A5">
            <w:pPr>
              <w:widowControl/>
              <w:jc w:val="center"/>
              <w:rPr>
                <w:rFonts w:ascii="宋体" w:hAnsi="宋体" w:cs="宋体"/>
                <w:b/>
                <w:bCs/>
                <w:color w:val="FFFFFF"/>
                <w:kern w:val="0"/>
                <w:sz w:val="20"/>
                <w:szCs w:val="20"/>
              </w:rPr>
            </w:pPr>
            <w:r w:rsidRPr="00A530A5">
              <w:rPr>
                <w:rFonts w:ascii="宋体" w:hAnsi="宋体" w:cs="宋体" w:hint="eastAsia"/>
                <w:b/>
                <w:bCs/>
                <w:color w:val="FFFFFF"/>
                <w:kern w:val="0"/>
                <w:sz w:val="20"/>
                <w:szCs w:val="20"/>
              </w:rPr>
              <w:t>75%分位</w:t>
            </w:r>
          </w:p>
        </w:tc>
        <w:tc>
          <w:tcPr>
            <w:tcW w:w="960" w:type="dxa"/>
            <w:tcBorders>
              <w:top w:val="single" w:sz="4" w:space="0" w:color="auto"/>
              <w:left w:val="nil"/>
              <w:bottom w:val="single" w:sz="4" w:space="0" w:color="auto"/>
              <w:right w:val="single" w:sz="4" w:space="0" w:color="auto"/>
            </w:tcBorders>
            <w:shd w:val="clear" w:color="000000" w:fill="333333"/>
            <w:vAlign w:val="bottom"/>
            <w:hideMark/>
          </w:tcPr>
          <w:p w:rsidR="00A530A5" w:rsidRPr="00A530A5" w:rsidRDefault="00A530A5" w:rsidP="00A530A5">
            <w:pPr>
              <w:widowControl/>
              <w:jc w:val="center"/>
              <w:rPr>
                <w:rFonts w:ascii="宋体" w:hAnsi="宋体" w:cs="宋体"/>
                <w:b/>
                <w:bCs/>
                <w:color w:val="FFFFFF"/>
                <w:kern w:val="0"/>
                <w:sz w:val="20"/>
                <w:szCs w:val="20"/>
              </w:rPr>
            </w:pPr>
            <w:r w:rsidRPr="00A530A5">
              <w:rPr>
                <w:rFonts w:ascii="宋体" w:hAnsi="宋体" w:cs="宋体" w:hint="eastAsia"/>
                <w:b/>
                <w:bCs/>
                <w:color w:val="FFFFFF"/>
                <w:kern w:val="0"/>
                <w:sz w:val="20"/>
                <w:szCs w:val="20"/>
              </w:rPr>
              <w:t>90%分位</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财务部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财务经理</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119,834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140,209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182,488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253,420</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376,560</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财务部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财务主管</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73,689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91,732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103,579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141,138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175,504</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财务部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会计师</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45,648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54,675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68,653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79,249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99,716</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财务部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出纳员</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36,429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42,529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53,897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61,813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81,704</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工程部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工程部部长</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129,699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146,614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191,654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287,225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380,819</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工程部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应用工程师</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59,345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74,770</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93,534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106,393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132,159</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工程部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研发工程师</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64,588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80,727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102,140</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123,039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148,340</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工程部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技术员</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38,937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45,426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57,521</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65,942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87,104</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技术部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技术部部长</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142,466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161,045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204,798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306,161</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387,638</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技术部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产品工程师</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60,582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75,710</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95,782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115,370</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139,085</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技术部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工艺工程师</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59,195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73,966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93,563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112,689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135,843</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质量部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质量部部长</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124,511</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140,750</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183,987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275,736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365,586</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质量部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质量工程师</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57,419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71,747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90,756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109,308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131,768</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质量部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质检员</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35,797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41,144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53,394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64,763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82,538</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市场部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市场部部长</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133,656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150,725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197,527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296,055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392,544</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市场部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市场专员</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48,150</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57,659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72,382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80,263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105,103</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市场部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商务主管</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79,624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101,878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112,443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168,382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192,770</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市场部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商务支持</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43,979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52,653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67,649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78,079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98,224</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销售部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销售部部长</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145,982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165,018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215,702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323,253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428,580</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销售部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销售区域经理</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118,388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137,346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185,325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245,997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365,299</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销售部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销售</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53,947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64,865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81,279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93,812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130,051</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售后服务部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售后服务部部长</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126,075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142,515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186,288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279,173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370,137</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售后服务部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售后服务部主管</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76,297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91,184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100,651</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150,775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185,260</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售后服务部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海外服务主管</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85,198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109,009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120,314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180,169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206,264</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售后服务部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售后服务工程师</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67,280</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80,408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88,756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132,956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163,365</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售后服务部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售后服务支持</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42,038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46,928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60,164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73,804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94,031</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行政及人力资源部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行政及人力资源部部长</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124,597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159,275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189,556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263,097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390,766</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行政及人力资源部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行政经理</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79,227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97,284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107,402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149,656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186,085</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行政及人力资源部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培训及发展专员</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57,620</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70,752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78,111</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108,841</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135,335</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行政及人力资源部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行政支持</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37,986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44,956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57,088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70,794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90,241</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供应链</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供应链部长</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126,665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149,812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189,995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280,862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367,604</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供应链</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采购经理</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116,826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138,170</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175,224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259,016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379,324</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供应链</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采购支持</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39,994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47,314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60,056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74,450</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94,874</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供应链/售后</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仓库会计</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41,403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51,231</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61,952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74,293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85,616</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供应链/制造</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仓库主管</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46,292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57,266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69,237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83,017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96,864</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供应链/制造</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库管员</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35,576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41,522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52,604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60,320</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79,708</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制造部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部长</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130,076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147,464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188,327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276,349</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404,660</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制造部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制造工程师（设备和安全）</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74,993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90,474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102,145</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150,637</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176,457</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制造部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生产管理调度</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41,803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54,556</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68,518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77,983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95,740</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制造部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高级调试工</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44,554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55,373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69,523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86,363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99,800</w:t>
            </w:r>
          </w:p>
        </w:tc>
      </w:tr>
      <w:tr w:rsidR="00A530A5" w:rsidRPr="00A530A5" w:rsidTr="00A530A5">
        <w:trPr>
          <w:trHeight w:val="27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制造部</w:t>
            </w:r>
          </w:p>
        </w:tc>
        <w:tc>
          <w:tcPr>
            <w:tcW w:w="2460" w:type="dxa"/>
            <w:tcBorders>
              <w:top w:val="nil"/>
              <w:left w:val="nil"/>
              <w:bottom w:val="single" w:sz="4" w:space="0" w:color="auto"/>
              <w:right w:val="single" w:sz="4" w:space="0" w:color="auto"/>
            </w:tcBorders>
            <w:shd w:val="clear" w:color="auto" w:fill="auto"/>
            <w:noWrap/>
            <w:vAlign w:val="center"/>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调试工</w:t>
            </w:r>
          </w:p>
        </w:tc>
        <w:tc>
          <w:tcPr>
            <w:tcW w:w="102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center"/>
              <w:rPr>
                <w:rFonts w:ascii="宋体" w:hAnsi="宋体" w:cs="宋体"/>
                <w:color w:val="000000"/>
                <w:kern w:val="0"/>
                <w:sz w:val="18"/>
                <w:szCs w:val="18"/>
              </w:rPr>
            </w:pPr>
            <w:r w:rsidRPr="00A530A5">
              <w:rPr>
                <w:rFonts w:ascii="宋体" w:hAnsi="宋体" w:cs="宋体" w:hint="eastAsia"/>
                <w:color w:val="000000"/>
                <w:kern w:val="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39,123</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48,840</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58,468</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70,144</w:t>
            </w:r>
          </w:p>
        </w:tc>
        <w:tc>
          <w:tcPr>
            <w:tcW w:w="960" w:type="dxa"/>
            <w:tcBorders>
              <w:top w:val="nil"/>
              <w:left w:val="nil"/>
              <w:bottom w:val="single" w:sz="4" w:space="0" w:color="auto"/>
              <w:right w:val="single" w:sz="4" w:space="0" w:color="auto"/>
            </w:tcBorders>
            <w:shd w:val="clear" w:color="auto" w:fill="auto"/>
            <w:noWrap/>
            <w:vAlign w:val="bottom"/>
            <w:hideMark/>
          </w:tcPr>
          <w:p w:rsidR="00A530A5" w:rsidRPr="00A530A5" w:rsidRDefault="00A530A5" w:rsidP="00A530A5">
            <w:pPr>
              <w:widowControl/>
              <w:jc w:val="right"/>
              <w:rPr>
                <w:rFonts w:ascii="宋体" w:hAnsi="宋体" w:cs="宋体"/>
                <w:color w:val="000000"/>
                <w:kern w:val="0"/>
                <w:sz w:val="18"/>
                <w:szCs w:val="18"/>
              </w:rPr>
            </w:pPr>
            <w:r w:rsidRPr="00A530A5">
              <w:rPr>
                <w:rFonts w:ascii="宋体" w:hAnsi="宋体" w:cs="宋体" w:hint="eastAsia"/>
                <w:color w:val="000000"/>
                <w:kern w:val="0"/>
                <w:sz w:val="18"/>
                <w:szCs w:val="18"/>
              </w:rPr>
              <w:t>80,824</w:t>
            </w:r>
          </w:p>
        </w:tc>
      </w:tr>
    </w:tbl>
    <w:p w:rsidR="00033B9C" w:rsidRDefault="000F6BE3">
      <w:pPr>
        <w:pStyle w:val="1"/>
      </w:pPr>
      <w:bookmarkStart w:id="60" w:name="_Toc421888223"/>
      <w:bookmarkStart w:id="61" w:name="_Toc200366114"/>
      <w:bookmarkStart w:id="62" w:name="_Toc523214871"/>
      <w:bookmarkEnd w:id="59"/>
      <w:r>
        <w:rPr>
          <w:rFonts w:hint="eastAsia"/>
        </w:rPr>
        <w:lastRenderedPageBreak/>
        <w:t>三</w:t>
      </w:r>
      <w:r w:rsidR="00FD7A56">
        <w:rPr>
          <w:rFonts w:hint="eastAsia"/>
        </w:rPr>
        <w:t>、</w:t>
      </w:r>
      <w:bookmarkEnd w:id="60"/>
      <w:r w:rsidR="00FD7A56">
        <w:rPr>
          <w:rFonts w:hint="eastAsia"/>
        </w:rPr>
        <w:t>附录</w:t>
      </w:r>
      <w:bookmarkEnd w:id="61"/>
      <w:bookmarkEnd w:id="62"/>
    </w:p>
    <w:p w:rsidR="00033B9C" w:rsidRDefault="00FD7A56">
      <w:pPr>
        <w:pStyle w:val="2"/>
        <w:numPr>
          <w:ilvl w:val="0"/>
          <w:numId w:val="7"/>
        </w:numPr>
      </w:pPr>
      <w:bookmarkStart w:id="63" w:name="_Toc200366115"/>
      <w:bookmarkStart w:id="64" w:name="_Toc523214872"/>
      <w:r>
        <w:rPr>
          <w:rFonts w:hint="eastAsia"/>
        </w:rPr>
        <w:t>统计术语</w:t>
      </w:r>
      <w:bookmarkEnd w:id="63"/>
      <w:bookmarkEnd w:id="64"/>
    </w:p>
    <w:p w:rsidR="00033B9C" w:rsidRDefault="00FD7A56">
      <w:pPr>
        <w:ind w:firstLineChars="200" w:firstLine="420"/>
      </w:pPr>
      <w:r>
        <w:rPr>
          <w:rFonts w:hint="eastAsia"/>
        </w:rPr>
        <w:t>10%</w:t>
      </w:r>
      <w:r>
        <w:rPr>
          <w:rFonts w:hint="eastAsia"/>
        </w:rPr>
        <w:t>分位：表示有</w:t>
      </w:r>
      <w:r>
        <w:rPr>
          <w:rFonts w:hint="eastAsia"/>
        </w:rPr>
        <w:t>10%</w:t>
      </w:r>
      <w:r>
        <w:rPr>
          <w:rFonts w:hint="eastAsia"/>
        </w:rPr>
        <w:t>的数据小于此数值，反映市场的低端水平。</w:t>
      </w:r>
    </w:p>
    <w:p w:rsidR="00033B9C" w:rsidRDefault="00FD7A56">
      <w:pPr>
        <w:ind w:firstLineChars="200" w:firstLine="420"/>
      </w:pPr>
      <w:r>
        <w:rPr>
          <w:rFonts w:hint="eastAsia"/>
        </w:rPr>
        <w:t>25%</w:t>
      </w:r>
      <w:r>
        <w:rPr>
          <w:rFonts w:hint="eastAsia"/>
        </w:rPr>
        <w:t>分位：表示有</w:t>
      </w:r>
      <w:r>
        <w:rPr>
          <w:rFonts w:hint="eastAsia"/>
        </w:rPr>
        <w:t>25%</w:t>
      </w:r>
      <w:r>
        <w:rPr>
          <w:rFonts w:hint="eastAsia"/>
        </w:rPr>
        <w:t>的数据小于此数值，反映市场的较低端水平。</w:t>
      </w:r>
    </w:p>
    <w:p w:rsidR="00033B9C" w:rsidRDefault="00FD7A56">
      <w:pPr>
        <w:ind w:firstLineChars="200" w:firstLine="420"/>
      </w:pPr>
      <w:r>
        <w:rPr>
          <w:rFonts w:hint="eastAsia"/>
        </w:rPr>
        <w:t>50%</w:t>
      </w:r>
      <w:r>
        <w:rPr>
          <w:rFonts w:hint="eastAsia"/>
        </w:rPr>
        <w:t>分位：表示有</w:t>
      </w:r>
      <w:r>
        <w:rPr>
          <w:rFonts w:hint="eastAsia"/>
        </w:rPr>
        <w:t>50%</w:t>
      </w:r>
      <w:r>
        <w:rPr>
          <w:rFonts w:hint="eastAsia"/>
        </w:rPr>
        <w:t>的数据小于此数值，反映市场的中等水平。</w:t>
      </w:r>
    </w:p>
    <w:p w:rsidR="00033B9C" w:rsidRDefault="00FD7A56">
      <w:pPr>
        <w:ind w:firstLineChars="200" w:firstLine="420"/>
      </w:pPr>
      <w:r>
        <w:rPr>
          <w:rFonts w:hint="eastAsia"/>
        </w:rPr>
        <w:t>75%</w:t>
      </w:r>
      <w:r>
        <w:rPr>
          <w:rFonts w:hint="eastAsia"/>
        </w:rPr>
        <w:t>分位：表示有</w:t>
      </w:r>
      <w:r>
        <w:rPr>
          <w:rFonts w:hint="eastAsia"/>
        </w:rPr>
        <w:t>75%</w:t>
      </w:r>
      <w:r>
        <w:rPr>
          <w:rFonts w:hint="eastAsia"/>
        </w:rPr>
        <w:t>的数据小于此数值，反映市场的较高端水平。</w:t>
      </w:r>
    </w:p>
    <w:p w:rsidR="00033B9C" w:rsidRDefault="00FD7A56">
      <w:pPr>
        <w:ind w:firstLineChars="200" w:firstLine="420"/>
      </w:pPr>
      <w:r>
        <w:rPr>
          <w:rFonts w:hint="eastAsia"/>
        </w:rPr>
        <w:t>90%</w:t>
      </w:r>
      <w:r>
        <w:rPr>
          <w:rFonts w:hint="eastAsia"/>
        </w:rPr>
        <w:t>分位：表示有</w:t>
      </w:r>
      <w:r>
        <w:rPr>
          <w:rFonts w:hint="eastAsia"/>
        </w:rPr>
        <w:t>90%</w:t>
      </w:r>
      <w:r>
        <w:rPr>
          <w:rFonts w:hint="eastAsia"/>
        </w:rPr>
        <w:t>的数据小于此数值，反映市场的高端水平。</w:t>
      </w:r>
    </w:p>
    <w:p w:rsidR="00033B9C" w:rsidRDefault="00FD7A56">
      <w:pPr>
        <w:ind w:firstLineChars="200" w:firstLine="420"/>
      </w:pPr>
      <w:r>
        <w:rPr>
          <w:rFonts w:hint="eastAsia"/>
        </w:rPr>
        <w:t>平均数：表示所有数据的平均值，反映市场的平均水平。</w:t>
      </w:r>
    </w:p>
    <w:p w:rsidR="00033B9C" w:rsidRDefault="00FD7A56">
      <w:pPr>
        <w:ind w:firstLineChars="200" w:firstLine="420"/>
      </w:pPr>
      <w:r>
        <w:rPr>
          <w:rFonts w:hint="eastAsia"/>
        </w:rPr>
        <w:t>回归分析：表示一种研究两组或两组以上数据相互间关系的统计方法。在本报告中，回归分析被用来研究职位等级和薪酬之间的关系。</w:t>
      </w:r>
    </w:p>
    <w:p w:rsidR="00033B9C" w:rsidRDefault="00033B9C">
      <w:pPr>
        <w:ind w:firstLineChars="200" w:firstLine="420"/>
      </w:pPr>
    </w:p>
    <w:p w:rsidR="00033B9C" w:rsidRDefault="00FD7A56">
      <w:pPr>
        <w:pStyle w:val="2"/>
        <w:numPr>
          <w:ilvl w:val="0"/>
          <w:numId w:val="7"/>
        </w:numPr>
      </w:pPr>
      <w:bookmarkStart w:id="65" w:name="_Toc200366116"/>
      <w:bookmarkStart w:id="66" w:name="_Toc523214873"/>
      <w:r>
        <w:rPr>
          <w:rFonts w:hint="eastAsia"/>
        </w:rPr>
        <w:t>薪酬福利项目含义</w:t>
      </w:r>
      <w:bookmarkEnd w:id="65"/>
      <w:bookmarkEnd w:id="66"/>
    </w:p>
    <w:p w:rsidR="00033B9C" w:rsidRDefault="00FD7A56">
      <w:pPr>
        <w:ind w:firstLineChars="200" w:firstLine="420"/>
      </w:pPr>
      <w:r>
        <w:rPr>
          <w:rFonts w:hint="eastAsia"/>
        </w:rPr>
        <w:t>基本月薪收入：在岗者每月获得的税前基本工资。</w:t>
      </w:r>
    </w:p>
    <w:p w:rsidR="00033B9C" w:rsidRDefault="00FD7A56">
      <w:pPr>
        <w:ind w:firstLineChars="200" w:firstLine="420"/>
      </w:pPr>
      <w:r>
        <w:rPr>
          <w:rFonts w:hint="eastAsia"/>
        </w:rPr>
        <w:t>年度月薪数量：在岗者每年实际获得基本月薪的月数。</w:t>
      </w:r>
    </w:p>
    <w:p w:rsidR="00033B9C" w:rsidRDefault="00FD7A56">
      <w:pPr>
        <w:ind w:firstLineChars="200" w:firstLine="420"/>
      </w:pPr>
      <w:r>
        <w:rPr>
          <w:rFonts w:hint="eastAsia"/>
        </w:rPr>
        <w:t>年度基本现金收入：在岗者每年获得的税前基本工资。</w:t>
      </w:r>
    </w:p>
    <w:p w:rsidR="00033B9C" w:rsidRDefault="00FD7A56">
      <w:pPr>
        <w:ind w:firstLineChars="200" w:firstLine="420"/>
      </w:pPr>
      <w:r>
        <w:rPr>
          <w:rFonts w:hint="eastAsia"/>
        </w:rPr>
        <w:t>年度交通补贴：在岗者每年获得的用于上下班交通的固定补贴。</w:t>
      </w:r>
    </w:p>
    <w:p w:rsidR="00033B9C" w:rsidRDefault="00FD7A56">
      <w:pPr>
        <w:ind w:firstLineChars="200" w:firstLine="420"/>
      </w:pPr>
      <w:r>
        <w:rPr>
          <w:rFonts w:hint="eastAsia"/>
        </w:rPr>
        <w:t>年度膳食补贴：在岗者每年获得的用于膳食的固定补贴。</w:t>
      </w:r>
    </w:p>
    <w:p w:rsidR="00033B9C" w:rsidRDefault="00FD7A56">
      <w:pPr>
        <w:ind w:firstLineChars="200" w:firstLine="420"/>
      </w:pPr>
      <w:r>
        <w:rPr>
          <w:rFonts w:hint="eastAsia"/>
        </w:rPr>
        <w:t>年度住房补贴：在岗者每年获得的用于租用</w:t>
      </w:r>
      <w:r>
        <w:rPr>
          <w:rFonts w:hint="eastAsia"/>
        </w:rPr>
        <w:t>/</w:t>
      </w:r>
      <w:r>
        <w:rPr>
          <w:rFonts w:hint="eastAsia"/>
        </w:rPr>
        <w:t>购买</w:t>
      </w:r>
      <w:r>
        <w:rPr>
          <w:rFonts w:hint="eastAsia"/>
        </w:rPr>
        <w:t>/</w:t>
      </w:r>
      <w:r>
        <w:rPr>
          <w:rFonts w:hint="eastAsia"/>
        </w:rPr>
        <w:t>修缮房屋的固定补贴。</w:t>
      </w:r>
    </w:p>
    <w:p w:rsidR="00033B9C" w:rsidRDefault="00FD7A56">
      <w:pPr>
        <w:ind w:firstLineChars="200" w:firstLine="420"/>
      </w:pPr>
      <w:r>
        <w:rPr>
          <w:rFonts w:hint="eastAsia"/>
        </w:rPr>
        <w:t>年度通讯补贴：在岗者每年获得的用于通讯的固定补贴。</w:t>
      </w:r>
    </w:p>
    <w:p w:rsidR="00033B9C" w:rsidRDefault="00FD7A56">
      <w:pPr>
        <w:ind w:firstLineChars="200" w:firstLine="420"/>
      </w:pPr>
      <w:r>
        <w:rPr>
          <w:rFonts w:hint="eastAsia"/>
        </w:rPr>
        <w:t>年度岗位津贴：在岗者每年因为工作岗位的特殊性而获得的固定补贴。</w:t>
      </w:r>
    </w:p>
    <w:p w:rsidR="00033B9C" w:rsidRDefault="00FD7A56">
      <w:pPr>
        <w:ind w:firstLineChars="200" w:firstLine="420"/>
      </w:pPr>
      <w:r>
        <w:rPr>
          <w:rFonts w:hint="eastAsia"/>
        </w:rPr>
        <w:t>年度其它补贴：在岗者每年获得的用于其它项目的固定补贴。</w:t>
      </w:r>
    </w:p>
    <w:p w:rsidR="00033B9C" w:rsidRDefault="00FD7A56">
      <w:pPr>
        <w:ind w:firstLineChars="200" w:firstLine="420"/>
      </w:pPr>
      <w:r>
        <w:rPr>
          <w:rFonts w:hint="eastAsia"/>
        </w:rPr>
        <w:t>年度补贴收入：在岗者每年获得的所有现金补贴总额。</w:t>
      </w:r>
    </w:p>
    <w:p w:rsidR="00033B9C" w:rsidRDefault="00FD7A56">
      <w:pPr>
        <w:ind w:firstLineChars="200" w:firstLine="420"/>
      </w:pPr>
      <w:r>
        <w:rPr>
          <w:rFonts w:hint="eastAsia"/>
        </w:rPr>
        <w:t>年度固定现金收入：在岗者每年获得的不受业绩影响的固定现金收入。</w:t>
      </w:r>
    </w:p>
    <w:p w:rsidR="00033B9C" w:rsidRDefault="00FD7A56">
      <w:pPr>
        <w:ind w:firstLineChars="200" w:firstLine="420"/>
      </w:pPr>
      <w:r>
        <w:rPr>
          <w:rFonts w:hint="eastAsia"/>
        </w:rPr>
        <w:t>年度变动收入：在每年公司向在岗者支付的年度销售提成和年度绩效奖金总额。</w:t>
      </w:r>
    </w:p>
    <w:p w:rsidR="00033B9C" w:rsidRDefault="00FD7A56">
      <w:pPr>
        <w:ind w:firstLineChars="200" w:firstLine="420"/>
      </w:pPr>
      <w:r>
        <w:rPr>
          <w:rFonts w:hint="eastAsia"/>
        </w:rPr>
        <w:t>年度现金总收入：在岗者每年获得的所有现金形式的收入总额。</w:t>
      </w:r>
    </w:p>
    <w:p w:rsidR="00033B9C" w:rsidRDefault="00FD7A56">
      <w:pPr>
        <w:ind w:firstLineChars="200" w:firstLine="420"/>
      </w:pPr>
      <w:r>
        <w:rPr>
          <w:rFonts w:hint="eastAsia"/>
        </w:rPr>
        <w:t>年度商业保险福利：在岗者每年获得的各种商业保险福利的费用总额。</w:t>
      </w:r>
    </w:p>
    <w:p w:rsidR="00033B9C" w:rsidRDefault="00FD7A56">
      <w:pPr>
        <w:ind w:firstLineChars="200" w:firstLine="420"/>
      </w:pPr>
      <w:r>
        <w:rPr>
          <w:rFonts w:hint="eastAsia"/>
        </w:rPr>
        <w:t>年度法定保险福利：根据政府的规定，公司每年为在岗者提供的福利总额。</w:t>
      </w:r>
    </w:p>
    <w:p w:rsidR="00033B9C" w:rsidRDefault="00FD7A56">
      <w:pPr>
        <w:ind w:firstLineChars="200" w:firstLine="420"/>
      </w:pPr>
      <w:r>
        <w:rPr>
          <w:rFonts w:hint="eastAsia"/>
        </w:rPr>
        <w:t>年度人事代理：年度中公司为在岗者向人事服务机构缴纳的管理费用总额。</w:t>
      </w:r>
    </w:p>
    <w:p w:rsidR="00033B9C" w:rsidRDefault="00FD7A56">
      <w:pPr>
        <w:ind w:firstLineChars="200" w:firstLine="420"/>
      </w:pPr>
      <w:r>
        <w:rPr>
          <w:rFonts w:hint="eastAsia"/>
        </w:rPr>
        <w:t>年度其他福利：除上述福利以外，公司为在岗者提供其它福利所花费的费用。</w:t>
      </w:r>
    </w:p>
    <w:p w:rsidR="00033B9C" w:rsidRDefault="00FD7A56">
      <w:pPr>
        <w:ind w:firstLineChars="200" w:firstLine="420"/>
      </w:pPr>
      <w:r>
        <w:rPr>
          <w:rFonts w:hint="eastAsia"/>
        </w:rPr>
        <w:t>年度福利金额：在岗者每年实际获得的所有福利的费用总额。</w:t>
      </w:r>
    </w:p>
    <w:p w:rsidR="00033B9C" w:rsidRDefault="00FD7A56">
      <w:pPr>
        <w:ind w:firstLineChars="200" w:firstLine="420"/>
      </w:pPr>
      <w:r>
        <w:rPr>
          <w:rFonts w:hint="eastAsia"/>
        </w:rPr>
        <w:t>年度现金及福利总额：公司每年向在岗者提供的全部报酬，其中包括现金和各项福利。</w:t>
      </w:r>
    </w:p>
    <w:p w:rsidR="00033B9C" w:rsidRDefault="00033B9C">
      <w:pPr>
        <w:ind w:firstLineChars="200" w:firstLine="420"/>
      </w:pPr>
    </w:p>
    <w:p w:rsidR="00033B9C" w:rsidRDefault="00FD7A56">
      <w:pPr>
        <w:pStyle w:val="2"/>
        <w:numPr>
          <w:ilvl w:val="0"/>
          <w:numId w:val="7"/>
        </w:numPr>
      </w:pPr>
      <w:bookmarkStart w:id="67" w:name="_Toc200366117"/>
      <w:bookmarkStart w:id="68" w:name="_Toc523214874"/>
      <w:r>
        <w:rPr>
          <w:rFonts w:hint="eastAsia"/>
        </w:rPr>
        <w:t>薪酬项目间数量关系</w:t>
      </w:r>
      <w:bookmarkEnd w:id="67"/>
      <w:bookmarkEnd w:id="68"/>
    </w:p>
    <w:p w:rsidR="00033B9C" w:rsidRDefault="00FD7A56">
      <w:pPr>
        <w:ind w:firstLineChars="200" w:firstLine="420"/>
      </w:pPr>
      <w:r>
        <w:rPr>
          <w:rFonts w:hint="eastAsia"/>
        </w:rPr>
        <w:t>年度基本现金收入</w:t>
      </w:r>
      <w:r>
        <w:rPr>
          <w:rFonts w:hint="eastAsia"/>
        </w:rPr>
        <w:t>=</w:t>
      </w:r>
      <w:r>
        <w:rPr>
          <w:rFonts w:hint="eastAsia"/>
        </w:rPr>
        <w:t>基本月薪收入×年度月薪数量</w:t>
      </w:r>
    </w:p>
    <w:p w:rsidR="00033B9C" w:rsidRDefault="00FD7A56">
      <w:pPr>
        <w:ind w:firstLineChars="200" w:firstLine="420"/>
      </w:pPr>
      <w:r>
        <w:rPr>
          <w:rFonts w:hint="eastAsia"/>
        </w:rPr>
        <w:t>年度补贴收入</w:t>
      </w:r>
      <w:r>
        <w:rPr>
          <w:rFonts w:hint="eastAsia"/>
        </w:rPr>
        <w:t>=</w:t>
      </w:r>
      <w:r>
        <w:rPr>
          <w:rFonts w:hint="eastAsia"/>
        </w:rPr>
        <w:t>年度交通补贴</w:t>
      </w:r>
      <w:r>
        <w:rPr>
          <w:rFonts w:hint="eastAsia"/>
        </w:rPr>
        <w:t>+</w:t>
      </w:r>
      <w:r>
        <w:rPr>
          <w:rFonts w:hint="eastAsia"/>
        </w:rPr>
        <w:t>年度膳食补贴</w:t>
      </w:r>
      <w:r>
        <w:rPr>
          <w:rFonts w:hint="eastAsia"/>
        </w:rPr>
        <w:t>+</w:t>
      </w:r>
      <w:r>
        <w:rPr>
          <w:rFonts w:hint="eastAsia"/>
        </w:rPr>
        <w:t>年度住房补贴</w:t>
      </w:r>
      <w:r>
        <w:rPr>
          <w:rFonts w:hint="eastAsia"/>
        </w:rPr>
        <w:t>+</w:t>
      </w:r>
      <w:r>
        <w:rPr>
          <w:rFonts w:hint="eastAsia"/>
        </w:rPr>
        <w:t>年度通讯补贴</w:t>
      </w:r>
      <w:r>
        <w:rPr>
          <w:rFonts w:hint="eastAsia"/>
        </w:rPr>
        <w:t>+</w:t>
      </w:r>
      <w:r>
        <w:rPr>
          <w:rFonts w:hint="eastAsia"/>
        </w:rPr>
        <w:t>年度岗位津贴</w:t>
      </w:r>
      <w:r>
        <w:rPr>
          <w:rFonts w:hint="eastAsia"/>
        </w:rPr>
        <w:t>+</w:t>
      </w:r>
      <w:r>
        <w:rPr>
          <w:rFonts w:hint="eastAsia"/>
        </w:rPr>
        <w:t>年度其它补贴</w:t>
      </w:r>
    </w:p>
    <w:p w:rsidR="00033B9C" w:rsidRDefault="00FD7A56">
      <w:pPr>
        <w:ind w:firstLineChars="200" w:firstLine="420"/>
      </w:pPr>
      <w:r>
        <w:rPr>
          <w:rFonts w:hint="eastAsia"/>
        </w:rPr>
        <w:t>年度固定现金收入</w:t>
      </w:r>
      <w:r>
        <w:rPr>
          <w:rFonts w:hint="eastAsia"/>
        </w:rPr>
        <w:t>=</w:t>
      </w:r>
      <w:r>
        <w:rPr>
          <w:rFonts w:hint="eastAsia"/>
        </w:rPr>
        <w:t>年度基本现金收入</w:t>
      </w:r>
      <w:r>
        <w:rPr>
          <w:rFonts w:hint="eastAsia"/>
        </w:rPr>
        <w:t>+</w:t>
      </w:r>
      <w:r>
        <w:rPr>
          <w:rFonts w:hint="eastAsia"/>
        </w:rPr>
        <w:t>年度补贴收入</w:t>
      </w:r>
    </w:p>
    <w:p w:rsidR="00033B9C" w:rsidRDefault="00FD7A56">
      <w:pPr>
        <w:ind w:firstLineChars="200" w:firstLine="420"/>
      </w:pPr>
      <w:r>
        <w:rPr>
          <w:rFonts w:hint="eastAsia"/>
        </w:rPr>
        <w:t>年度变动收入</w:t>
      </w:r>
      <w:r>
        <w:rPr>
          <w:rFonts w:hint="eastAsia"/>
        </w:rPr>
        <w:t>=</w:t>
      </w:r>
      <w:r>
        <w:rPr>
          <w:rFonts w:hint="eastAsia"/>
        </w:rPr>
        <w:t>年度绩效奖金收入</w:t>
      </w:r>
      <w:r>
        <w:rPr>
          <w:rFonts w:hint="eastAsia"/>
        </w:rPr>
        <w:t>+</w:t>
      </w:r>
      <w:r>
        <w:rPr>
          <w:rFonts w:hint="eastAsia"/>
        </w:rPr>
        <w:t>年度销售提成收入</w:t>
      </w:r>
      <w:r>
        <w:rPr>
          <w:rFonts w:hint="eastAsia"/>
        </w:rPr>
        <w:t>+</w:t>
      </w:r>
      <w:r>
        <w:rPr>
          <w:rFonts w:hint="eastAsia"/>
        </w:rPr>
        <w:t>年度加班费</w:t>
      </w:r>
      <w:r>
        <w:rPr>
          <w:rFonts w:hint="eastAsia"/>
        </w:rPr>
        <w:t>+</w:t>
      </w:r>
      <w:r>
        <w:rPr>
          <w:rFonts w:hint="eastAsia"/>
        </w:rPr>
        <w:t>年度其他变动收入</w:t>
      </w:r>
    </w:p>
    <w:p w:rsidR="00033B9C" w:rsidRDefault="00FD7A56">
      <w:pPr>
        <w:ind w:firstLineChars="200" w:firstLine="420"/>
      </w:pPr>
      <w:r>
        <w:rPr>
          <w:rFonts w:hint="eastAsia"/>
        </w:rPr>
        <w:t>年度现金总收入</w:t>
      </w:r>
      <w:r>
        <w:rPr>
          <w:rFonts w:hint="eastAsia"/>
        </w:rPr>
        <w:t>=</w:t>
      </w:r>
      <w:r>
        <w:rPr>
          <w:rFonts w:hint="eastAsia"/>
        </w:rPr>
        <w:t>年度固定现金收入</w:t>
      </w:r>
      <w:r>
        <w:rPr>
          <w:rFonts w:hint="eastAsia"/>
        </w:rPr>
        <w:t>+</w:t>
      </w:r>
      <w:r>
        <w:rPr>
          <w:rFonts w:hint="eastAsia"/>
        </w:rPr>
        <w:t>年度变动收入</w:t>
      </w:r>
    </w:p>
    <w:p w:rsidR="00033B9C" w:rsidRDefault="00033B9C">
      <w:pPr>
        <w:ind w:firstLineChars="200" w:firstLine="420"/>
      </w:pPr>
    </w:p>
    <w:p w:rsidR="00033B9C" w:rsidRDefault="00FD7A56">
      <w:pPr>
        <w:ind w:firstLineChars="200" w:firstLine="420"/>
      </w:pPr>
      <w:r>
        <w:rPr>
          <w:rFonts w:hint="eastAsia"/>
        </w:rPr>
        <w:lastRenderedPageBreak/>
        <w:t>年度福利金额</w:t>
      </w:r>
      <w:r>
        <w:rPr>
          <w:rFonts w:hint="eastAsia"/>
        </w:rPr>
        <w:t>=</w:t>
      </w:r>
      <w:r>
        <w:rPr>
          <w:rFonts w:hint="eastAsia"/>
        </w:rPr>
        <w:t>年度交通福利</w:t>
      </w:r>
      <w:r>
        <w:rPr>
          <w:rFonts w:hint="eastAsia"/>
        </w:rPr>
        <w:t>+</w:t>
      </w:r>
      <w:r>
        <w:rPr>
          <w:rFonts w:hint="eastAsia"/>
        </w:rPr>
        <w:t>年度膳食福利</w:t>
      </w:r>
      <w:r>
        <w:rPr>
          <w:rFonts w:hint="eastAsia"/>
        </w:rPr>
        <w:t>+</w:t>
      </w:r>
      <w:r w:rsidR="0003251F">
        <w:rPr>
          <w:rFonts w:hint="eastAsia"/>
        </w:rPr>
        <w:t>年度通讯</w:t>
      </w:r>
      <w:r>
        <w:rPr>
          <w:rFonts w:hint="eastAsia"/>
        </w:rPr>
        <w:t>福利</w:t>
      </w:r>
      <w:r>
        <w:rPr>
          <w:rFonts w:hint="eastAsia"/>
        </w:rPr>
        <w:t>+</w:t>
      </w:r>
      <w:r>
        <w:rPr>
          <w:rFonts w:hint="eastAsia"/>
        </w:rPr>
        <w:t>节日福利</w:t>
      </w:r>
      <w:r>
        <w:rPr>
          <w:rFonts w:hint="eastAsia"/>
        </w:rPr>
        <w:t>+</w:t>
      </w:r>
      <w:r>
        <w:rPr>
          <w:rFonts w:hint="eastAsia"/>
        </w:rPr>
        <w:t>年度体检福利</w:t>
      </w:r>
      <w:r>
        <w:rPr>
          <w:rFonts w:hint="eastAsia"/>
        </w:rPr>
        <w:t>+</w:t>
      </w:r>
      <w:r>
        <w:rPr>
          <w:rFonts w:hint="eastAsia"/>
        </w:rPr>
        <w:t>年度人事代理</w:t>
      </w:r>
      <w:r>
        <w:rPr>
          <w:rFonts w:hint="eastAsia"/>
        </w:rPr>
        <w:t>+</w:t>
      </w:r>
      <w:r>
        <w:rPr>
          <w:rFonts w:hint="eastAsia"/>
        </w:rPr>
        <w:t>年度法定福利</w:t>
      </w:r>
      <w:r>
        <w:rPr>
          <w:rFonts w:hint="eastAsia"/>
        </w:rPr>
        <w:t>+</w:t>
      </w:r>
      <w:r>
        <w:rPr>
          <w:rFonts w:hint="eastAsia"/>
        </w:rPr>
        <w:t>年度法定住房公积金</w:t>
      </w:r>
      <w:r>
        <w:rPr>
          <w:rFonts w:hint="eastAsia"/>
        </w:rPr>
        <w:t>+</w:t>
      </w:r>
      <w:r>
        <w:rPr>
          <w:rFonts w:hint="eastAsia"/>
        </w:rPr>
        <w:t>年度商业保险福利</w:t>
      </w:r>
      <w:r>
        <w:rPr>
          <w:rFonts w:hint="eastAsia"/>
        </w:rPr>
        <w:t>+</w:t>
      </w:r>
      <w:r>
        <w:rPr>
          <w:rFonts w:hint="eastAsia"/>
        </w:rPr>
        <w:t>年度其他福利</w:t>
      </w:r>
    </w:p>
    <w:p w:rsidR="00033B9C" w:rsidRDefault="00FD7A56">
      <w:pPr>
        <w:ind w:firstLineChars="200" w:firstLine="420"/>
      </w:pPr>
      <w:r>
        <w:rPr>
          <w:rFonts w:hint="eastAsia"/>
        </w:rPr>
        <w:t>年度现金及福利总额</w:t>
      </w:r>
      <w:r>
        <w:rPr>
          <w:rFonts w:hint="eastAsia"/>
        </w:rPr>
        <w:t>=</w:t>
      </w:r>
      <w:r>
        <w:rPr>
          <w:rFonts w:hint="eastAsia"/>
        </w:rPr>
        <w:t>年度现金总收入</w:t>
      </w:r>
      <w:r>
        <w:rPr>
          <w:rFonts w:hint="eastAsia"/>
        </w:rPr>
        <w:t>+</w:t>
      </w:r>
      <w:r>
        <w:rPr>
          <w:rFonts w:hint="eastAsia"/>
        </w:rPr>
        <w:t>年度福利金额</w:t>
      </w:r>
    </w:p>
    <w:p w:rsidR="00033B9C" w:rsidRDefault="00FD7A56">
      <w:pPr>
        <w:pStyle w:val="2"/>
        <w:numPr>
          <w:ilvl w:val="0"/>
          <w:numId w:val="7"/>
        </w:numPr>
      </w:pPr>
      <w:bookmarkStart w:id="69" w:name="_Toc200366118"/>
      <w:bookmarkStart w:id="70" w:name="_Toc523214875"/>
      <w:r>
        <w:rPr>
          <w:rFonts w:hint="eastAsia"/>
        </w:rPr>
        <w:t>太智联合职位等级标准</w:t>
      </w:r>
      <w:bookmarkEnd w:id="69"/>
      <w:bookmarkEnd w:id="70"/>
    </w:p>
    <w:p w:rsidR="00033B9C" w:rsidRDefault="00FD7A56">
      <w:pPr>
        <w:ind w:firstLineChars="200" w:firstLine="420"/>
      </w:pPr>
      <w:r>
        <w:rPr>
          <w:rFonts w:hint="eastAsia"/>
        </w:rPr>
        <w:t>根据岗位的工作内容和特点，太智联合将所有的岗位分为七个公司内部等级，这些等级分别是：</w:t>
      </w:r>
    </w:p>
    <w:p w:rsidR="00033B9C" w:rsidRDefault="00FD7A56">
      <w:pPr>
        <w:numPr>
          <w:ilvl w:val="0"/>
          <w:numId w:val="8"/>
        </w:numPr>
        <w:rPr>
          <w:bCs/>
        </w:rPr>
      </w:pPr>
      <w:r>
        <w:rPr>
          <w:rFonts w:hint="eastAsia"/>
        </w:rPr>
        <w:t>战略规划级（等级</w:t>
      </w:r>
      <w:r>
        <w:t>7</w:t>
      </w:r>
      <w:r>
        <w:rPr>
          <w:rFonts w:hint="eastAsia"/>
        </w:rPr>
        <w:t>）</w:t>
      </w:r>
    </w:p>
    <w:p w:rsidR="00033B9C" w:rsidRDefault="00FD7A56">
      <w:pPr>
        <w:ind w:firstLineChars="200" w:firstLine="420"/>
      </w:pPr>
      <w:r>
        <w:rPr>
          <w:rFonts w:hint="eastAsia"/>
        </w:rPr>
        <w:t>公司战略规划级人员主要包括设定公司远景目标的岗位，这些岗位通常会通过制定公司战略，协调子公司、事业部等公司层面的群体间关系，对公司整体经营目标的实现产生首要或直接的影响，如：总经理、执行副总经理、运营总监等岗位通常属于战略规划级。</w:t>
      </w:r>
    </w:p>
    <w:p w:rsidR="00033B9C" w:rsidRDefault="00FD7A56">
      <w:pPr>
        <w:numPr>
          <w:ilvl w:val="0"/>
          <w:numId w:val="8"/>
        </w:numPr>
        <w:rPr>
          <w:bCs/>
        </w:rPr>
      </w:pPr>
      <w:r>
        <w:rPr>
          <w:rFonts w:hint="eastAsia"/>
        </w:rPr>
        <w:t>专业战略规划级（等级</w:t>
      </w:r>
      <w:r>
        <w:t>6</w:t>
      </w:r>
      <w:r>
        <w:rPr>
          <w:rFonts w:hint="eastAsia"/>
        </w:rPr>
        <w:t>）</w:t>
      </w:r>
    </w:p>
    <w:p w:rsidR="00033B9C" w:rsidRDefault="00FD7A56">
      <w:pPr>
        <w:ind w:firstLineChars="200" w:firstLine="420"/>
      </w:pPr>
      <w:r>
        <w:rPr>
          <w:rFonts w:hint="eastAsia"/>
        </w:rPr>
        <w:t>专业战略规划级人员主要包括制定部门战略的岗位，这些岗位通常通过制定重点部门的目标，协调部门关系等方式，对公司中长期目标的达成产生首要或直接的影响，如：市场总监、销售总监、人力资源总监等岗位通常属于专业战略规划级。</w:t>
      </w:r>
    </w:p>
    <w:p w:rsidR="00033B9C" w:rsidRDefault="00FD7A56">
      <w:pPr>
        <w:numPr>
          <w:ilvl w:val="0"/>
          <w:numId w:val="8"/>
        </w:numPr>
        <w:rPr>
          <w:bCs/>
        </w:rPr>
      </w:pPr>
      <w:r>
        <w:rPr>
          <w:rFonts w:hint="eastAsia"/>
        </w:rPr>
        <w:t>中层经营管理级</w:t>
      </w:r>
      <w:r>
        <w:t>/</w:t>
      </w:r>
      <w:r>
        <w:rPr>
          <w:rFonts w:hint="eastAsia"/>
        </w:rPr>
        <w:t>资深专业级（等级</w:t>
      </w:r>
      <w:r>
        <w:t>5</w:t>
      </w:r>
      <w:r>
        <w:rPr>
          <w:rFonts w:hint="eastAsia"/>
        </w:rPr>
        <w:t>）</w:t>
      </w:r>
    </w:p>
    <w:p w:rsidR="00033B9C" w:rsidRDefault="00FD7A56">
      <w:pPr>
        <w:ind w:firstLineChars="200" w:firstLine="420"/>
      </w:pPr>
      <w:r>
        <w:rPr>
          <w:rFonts w:hint="eastAsia"/>
        </w:rPr>
        <w:t>中层经营管理级</w:t>
      </w:r>
      <w:r>
        <w:rPr>
          <w:rFonts w:hint="eastAsia"/>
        </w:rPr>
        <w:t>/</w:t>
      </w:r>
      <w:r>
        <w:rPr>
          <w:rFonts w:hint="eastAsia"/>
        </w:rPr>
        <w:t>资深专业级主要包括制定经营计划或具有资深专业要求的岗位，这些岗位通常通过制定制度，协调部门内部人员关系，带领团队完成项目等方式，对公司和部门的短期目标产生直接影响，如：财务经理、项目经理、销售经理、资深顾问等岗位通常属于中层经营管理级</w:t>
      </w:r>
      <w:r>
        <w:rPr>
          <w:rFonts w:hint="eastAsia"/>
        </w:rPr>
        <w:t>/</w:t>
      </w:r>
      <w:r>
        <w:rPr>
          <w:rFonts w:hint="eastAsia"/>
        </w:rPr>
        <w:t>资深专业级。</w:t>
      </w:r>
    </w:p>
    <w:p w:rsidR="00033B9C" w:rsidRDefault="00FD7A56">
      <w:pPr>
        <w:numPr>
          <w:ilvl w:val="0"/>
          <w:numId w:val="8"/>
        </w:numPr>
        <w:rPr>
          <w:bCs/>
        </w:rPr>
      </w:pPr>
      <w:r>
        <w:rPr>
          <w:rFonts w:hint="eastAsia"/>
        </w:rPr>
        <w:t>基层经营管理级</w:t>
      </w:r>
      <w:r>
        <w:t>/</w:t>
      </w:r>
      <w:r>
        <w:rPr>
          <w:rFonts w:hint="eastAsia"/>
        </w:rPr>
        <w:t>高级专业级（等级</w:t>
      </w:r>
      <w:r>
        <w:t>4</w:t>
      </w:r>
      <w:r>
        <w:rPr>
          <w:rFonts w:hint="eastAsia"/>
        </w:rPr>
        <w:t>）</w:t>
      </w:r>
    </w:p>
    <w:p w:rsidR="00033B9C" w:rsidRDefault="00FD7A56">
      <w:pPr>
        <w:ind w:firstLineChars="200" w:firstLine="420"/>
      </w:pPr>
      <w:r>
        <w:rPr>
          <w:rFonts w:hint="eastAsia"/>
        </w:rPr>
        <w:t>基层经营管理级</w:t>
      </w:r>
      <w:r>
        <w:rPr>
          <w:rFonts w:hint="eastAsia"/>
        </w:rPr>
        <w:t>/</w:t>
      </w:r>
      <w:r>
        <w:rPr>
          <w:rFonts w:hint="eastAsia"/>
        </w:rPr>
        <w:t>高级专业级主要包括督导日常工作的岗位，这些岗位通常通过业务监督和帮助等手段，参与并带领团队开展日常的工作，对完成部门当前的任务产生直接影响，如：高级工程师、高级销售代表、高级财务分析师、高级顾问等岗位通常属于基层经营管理级</w:t>
      </w:r>
      <w:r>
        <w:rPr>
          <w:rFonts w:hint="eastAsia"/>
        </w:rPr>
        <w:t>/</w:t>
      </w:r>
      <w:r>
        <w:rPr>
          <w:rFonts w:hint="eastAsia"/>
        </w:rPr>
        <w:t>高级专业级。</w:t>
      </w:r>
    </w:p>
    <w:p w:rsidR="00033B9C" w:rsidRDefault="00FD7A56">
      <w:pPr>
        <w:numPr>
          <w:ilvl w:val="0"/>
          <w:numId w:val="8"/>
        </w:numPr>
        <w:rPr>
          <w:bCs/>
        </w:rPr>
      </w:pPr>
      <w:r>
        <w:rPr>
          <w:rFonts w:hint="eastAsia"/>
        </w:rPr>
        <w:t>专业级（等级</w:t>
      </w:r>
      <w:r>
        <w:t>3</w:t>
      </w:r>
      <w:r>
        <w:rPr>
          <w:rFonts w:hint="eastAsia"/>
        </w:rPr>
        <w:t>）</w:t>
      </w:r>
    </w:p>
    <w:p w:rsidR="00033B9C" w:rsidRDefault="00FD7A56">
      <w:pPr>
        <w:ind w:firstLineChars="200" w:firstLine="420"/>
      </w:pPr>
      <w:r>
        <w:rPr>
          <w:rFonts w:hint="eastAsia"/>
        </w:rPr>
        <w:t>专业级主要包括独立完成工作的岗位，这些岗位通常运用自身的专业知识和技能，完成具有一定困难的工作，如：销售代表、工程师、会计等岗位通常属于专业级。</w:t>
      </w:r>
    </w:p>
    <w:p w:rsidR="00033B9C" w:rsidRDefault="00FD7A56">
      <w:pPr>
        <w:numPr>
          <w:ilvl w:val="0"/>
          <w:numId w:val="8"/>
        </w:numPr>
        <w:rPr>
          <w:bCs/>
        </w:rPr>
      </w:pPr>
      <w:r>
        <w:rPr>
          <w:rFonts w:hint="eastAsia"/>
        </w:rPr>
        <w:t>初级专业级（等级</w:t>
      </w:r>
      <w:r>
        <w:t>2</w:t>
      </w:r>
      <w:r>
        <w:rPr>
          <w:rFonts w:hint="eastAsia"/>
        </w:rPr>
        <w:t>）</w:t>
      </w:r>
    </w:p>
    <w:p w:rsidR="00033B9C" w:rsidRDefault="00FD7A56">
      <w:pPr>
        <w:ind w:firstLineChars="200" w:firstLine="420"/>
      </w:pPr>
      <w:r>
        <w:rPr>
          <w:rFonts w:hint="eastAsia"/>
        </w:rPr>
        <w:t>初级专业级主要包括协助他人完成工作的岗位，这些岗位通常在他人的带领下，运用自身的专业知识和技能，完成简单的明确的任务，如：前台、出纳、助理工程师等岗位通常属于初级专业级。</w:t>
      </w:r>
    </w:p>
    <w:p w:rsidR="00033B9C" w:rsidRDefault="00FD7A56">
      <w:pPr>
        <w:numPr>
          <w:ilvl w:val="0"/>
          <w:numId w:val="8"/>
        </w:numPr>
        <w:rPr>
          <w:bCs/>
        </w:rPr>
      </w:pPr>
      <w:r>
        <w:rPr>
          <w:rFonts w:hint="eastAsia"/>
        </w:rPr>
        <w:t>操作级（等级</w:t>
      </w:r>
      <w:r>
        <w:t>1</w:t>
      </w:r>
      <w:r>
        <w:rPr>
          <w:rFonts w:hint="eastAsia"/>
        </w:rPr>
        <w:t>）</w:t>
      </w:r>
    </w:p>
    <w:p w:rsidR="00033B9C" w:rsidRDefault="00FD7A56">
      <w:pPr>
        <w:ind w:firstLineChars="200" w:firstLine="420"/>
        <w:sectPr w:rsidR="00033B9C">
          <w:headerReference w:type="even" r:id="rId16"/>
          <w:pgSz w:w="11906" w:h="16838"/>
          <w:pgMar w:top="1134" w:right="1588" w:bottom="567" w:left="1588" w:header="851" w:footer="0" w:gutter="0"/>
          <w:cols w:space="720"/>
          <w:docGrid w:type="linesAndChars" w:linePitch="312"/>
        </w:sectPr>
      </w:pPr>
      <w:r>
        <w:rPr>
          <w:rFonts w:hint="eastAsia"/>
        </w:rPr>
        <w:t>操作级主要包括完成体力工作的岗位，如：技术工人、保安、保洁等岗位通常属于操作级。</w:t>
      </w:r>
    </w:p>
    <w:p w:rsidR="00A530A5" w:rsidRDefault="000F6BE3" w:rsidP="00A530A5">
      <w:pPr>
        <w:pStyle w:val="1"/>
      </w:pPr>
      <w:bookmarkStart w:id="71" w:name="_Toc200366119"/>
      <w:bookmarkStart w:id="72" w:name="_Toc523214876"/>
      <w:r>
        <w:rPr>
          <w:rFonts w:hint="eastAsia"/>
        </w:rPr>
        <w:lastRenderedPageBreak/>
        <w:t>四</w:t>
      </w:r>
      <w:r w:rsidR="00FD7A56">
        <w:rPr>
          <w:rFonts w:hint="eastAsia"/>
        </w:rPr>
        <w:t>、</w:t>
      </w:r>
      <w:bookmarkEnd w:id="71"/>
      <w:r w:rsidR="00A530A5">
        <w:rPr>
          <w:rFonts w:hint="eastAsia"/>
        </w:rPr>
        <w:t>关于我们</w:t>
      </w:r>
      <w:bookmarkEnd w:id="72"/>
    </w:p>
    <w:p w:rsidR="00A530A5" w:rsidRPr="0009627A" w:rsidRDefault="00A530A5" w:rsidP="00A530A5">
      <w:pPr>
        <w:pStyle w:val="2"/>
        <w:numPr>
          <w:ilvl w:val="0"/>
          <w:numId w:val="10"/>
        </w:numPr>
      </w:pPr>
      <w:bookmarkStart w:id="73" w:name="_Toc513468322"/>
      <w:bookmarkStart w:id="74" w:name="_Toc523214877"/>
      <w:r>
        <w:rPr>
          <w:rFonts w:hint="eastAsia"/>
        </w:rPr>
        <w:t>公司介绍</w:t>
      </w:r>
      <w:bookmarkEnd w:id="73"/>
      <w:bookmarkEnd w:id="74"/>
    </w:p>
    <w:p w:rsidR="00A530A5" w:rsidRPr="0009627A" w:rsidRDefault="00A530A5" w:rsidP="00A530A5">
      <w:pPr>
        <w:widowControl/>
        <w:jc w:val="left"/>
      </w:pPr>
      <w:r w:rsidRPr="0009627A">
        <w:rPr>
          <w:rFonts w:hint="eastAsia"/>
        </w:rPr>
        <w:t>北京太智联合企业管理顾问有限公司（简称∶太智联合）</w:t>
      </w:r>
      <w:r w:rsidRPr="0009627A">
        <w:rPr>
          <w:rFonts w:hint="eastAsia"/>
        </w:rPr>
        <w:t>www.taizhicn.com</w:t>
      </w:r>
      <w:r w:rsidRPr="0009627A">
        <w:rPr>
          <w:rFonts w:hint="eastAsia"/>
        </w:rPr>
        <w:t>是中国最大的人力资源数据服务供应商之一，员工收入倍增计划的设计和倡导者！</w:t>
      </w:r>
      <w:r w:rsidRPr="0009627A">
        <w:rPr>
          <w:rFonts w:hint="eastAsia"/>
        </w:rPr>
        <w:t xml:space="preserve"> </w:t>
      </w:r>
      <w:r w:rsidRPr="0009627A">
        <w:rPr>
          <w:rFonts w:hint="eastAsia"/>
        </w:rPr>
        <w:t>业务覆盖薪酬调研、猎头服务、岗位测评、雇员调查、管理咨询和企业培训等。</w:t>
      </w:r>
      <w:r w:rsidRPr="0009627A">
        <w:rPr>
          <w:rFonts w:hint="eastAsia"/>
        </w:rPr>
        <w:t xml:space="preserve"> </w:t>
      </w:r>
      <w:r w:rsidRPr="0009627A">
        <w:rPr>
          <w:rFonts w:hint="eastAsia"/>
        </w:rPr>
        <w:t>作为中国极具领导地位的人力资源咨询公司，太智联合拥有中国最强大、最完整的企业人力资源数据库系统，线上薪酬智能查询平台是国内首家覆盖百城市百行业的免费开放薪酬数据交互系统。每年数万余家企业提交最新原始数据，为数十万家中国企业提供薪酬水平定位参考，调研活动也保证了薪酬数据库的不断扩大和完善。除此之外，众多银行系统或征信机构也将我司的薪酬数据库作为评估职工收入信用的主要依据，多家知名媒体争相引用太智联合调研成果。</w:t>
      </w:r>
      <w:r w:rsidRPr="0009627A">
        <w:rPr>
          <w:rFonts w:hint="eastAsia"/>
        </w:rPr>
        <w:br/>
      </w:r>
    </w:p>
    <w:p w:rsidR="00A530A5" w:rsidRPr="0009627A" w:rsidRDefault="00A530A5" w:rsidP="00A530A5">
      <w:pPr>
        <w:pStyle w:val="2"/>
        <w:numPr>
          <w:ilvl w:val="0"/>
          <w:numId w:val="10"/>
        </w:numPr>
      </w:pPr>
      <w:bookmarkStart w:id="75" w:name="_Toc513468323"/>
      <w:bookmarkStart w:id="76" w:name="_Toc523214878"/>
      <w:r>
        <w:rPr>
          <w:rFonts w:hint="eastAsia"/>
        </w:rPr>
        <w:t>合作足迹</w:t>
      </w:r>
      <w:bookmarkEnd w:id="75"/>
      <w:bookmarkEnd w:id="76"/>
    </w:p>
    <w:p w:rsidR="00A530A5" w:rsidRDefault="00A530A5" w:rsidP="00A530A5">
      <w:r w:rsidRPr="0009627A">
        <w:rPr>
          <w:rFonts w:hint="eastAsia"/>
        </w:rPr>
        <w:t>2012</w:t>
      </w:r>
      <w:r w:rsidRPr="0009627A">
        <w:rPr>
          <w:rFonts w:hint="eastAsia"/>
        </w:rPr>
        <w:t>年，与智联招聘线上薪酬数据库达成战略合作；</w:t>
      </w:r>
      <w:r w:rsidRPr="0009627A">
        <w:rPr>
          <w:rFonts w:hint="eastAsia"/>
        </w:rPr>
        <w:br/>
        <w:t>2013</w:t>
      </w:r>
      <w:r w:rsidRPr="0009627A">
        <w:rPr>
          <w:rFonts w:hint="eastAsia"/>
        </w:rPr>
        <w:t>年，与中华英才网、举贤网、</w:t>
      </w:r>
      <w:r w:rsidRPr="0009627A">
        <w:rPr>
          <w:rFonts w:hint="eastAsia"/>
        </w:rPr>
        <w:t>CNPIN</w:t>
      </w:r>
      <w:r w:rsidRPr="0009627A">
        <w:rPr>
          <w:rFonts w:hint="eastAsia"/>
        </w:rPr>
        <w:t>达成战略合作；</w:t>
      </w:r>
      <w:r w:rsidRPr="0009627A">
        <w:rPr>
          <w:rFonts w:hint="eastAsia"/>
        </w:rPr>
        <w:br/>
        <w:t>2014</w:t>
      </w:r>
      <w:r w:rsidRPr="0009627A">
        <w:rPr>
          <w:rFonts w:hint="eastAsia"/>
        </w:rPr>
        <w:t>年，与易才集团、睿哲咨询、知远咨询达成战略合作；</w:t>
      </w:r>
      <w:r w:rsidRPr="0009627A">
        <w:rPr>
          <w:rFonts w:hint="eastAsia"/>
        </w:rPr>
        <w:br/>
        <w:t>2015</w:t>
      </w:r>
      <w:r w:rsidRPr="0009627A">
        <w:rPr>
          <w:rFonts w:hint="eastAsia"/>
        </w:rPr>
        <w:t>年，与看准网、</w:t>
      </w:r>
      <w:r w:rsidRPr="0009627A">
        <w:rPr>
          <w:rFonts w:hint="eastAsia"/>
        </w:rPr>
        <w:t>BOSS</w:t>
      </w:r>
      <w:r w:rsidRPr="0009627A">
        <w:rPr>
          <w:rFonts w:hint="eastAsia"/>
        </w:rPr>
        <w:t>直聘、</w:t>
      </w:r>
      <w:r w:rsidRPr="0009627A">
        <w:rPr>
          <w:rFonts w:hint="eastAsia"/>
        </w:rPr>
        <w:t>58</w:t>
      </w:r>
      <w:r w:rsidRPr="0009627A">
        <w:rPr>
          <w:rFonts w:hint="eastAsia"/>
        </w:rPr>
        <w:t>集团、浙江外服达成战略合作；</w:t>
      </w:r>
      <w:r w:rsidRPr="0009627A">
        <w:rPr>
          <w:rFonts w:hint="eastAsia"/>
        </w:rPr>
        <w:br/>
        <w:t>2016</w:t>
      </w:r>
      <w:r w:rsidRPr="0009627A">
        <w:rPr>
          <w:rFonts w:hint="eastAsia"/>
        </w:rPr>
        <w:t>年，与睿和集团达成战略协议，在薪酬报告与中高端招聘服务上实现资源共享；</w:t>
      </w:r>
    </w:p>
    <w:p w:rsidR="00A530A5" w:rsidRPr="00C85438" w:rsidRDefault="00A530A5" w:rsidP="00A530A5">
      <w:r w:rsidRPr="0009627A">
        <w:rPr>
          <w:rFonts w:hint="eastAsia"/>
        </w:rPr>
        <w:t>......</w:t>
      </w:r>
    </w:p>
    <w:p w:rsidR="00A530A5" w:rsidRPr="0009627A" w:rsidRDefault="00A530A5" w:rsidP="00A530A5">
      <w:pPr>
        <w:pStyle w:val="2"/>
        <w:numPr>
          <w:ilvl w:val="0"/>
          <w:numId w:val="10"/>
        </w:numPr>
      </w:pPr>
      <w:bookmarkStart w:id="77" w:name="_Toc513468324"/>
      <w:bookmarkStart w:id="78" w:name="_Toc523214879"/>
      <w:r>
        <w:rPr>
          <w:rFonts w:hint="eastAsia"/>
        </w:rPr>
        <w:t>联系我们</w:t>
      </w:r>
      <w:bookmarkEnd w:id="77"/>
      <w:bookmarkEnd w:id="78"/>
    </w:p>
    <w:p w:rsidR="00A530A5" w:rsidRPr="0009627A" w:rsidRDefault="00A530A5" w:rsidP="00A530A5">
      <w:r w:rsidRPr="0009627A">
        <w:rPr>
          <w:rFonts w:hint="eastAsia"/>
          <w:b/>
          <w:bCs/>
        </w:rPr>
        <w:t>公司名称：</w:t>
      </w:r>
      <w:r w:rsidRPr="0009627A">
        <w:rPr>
          <w:rFonts w:hint="eastAsia"/>
        </w:rPr>
        <w:t>北京太智联合企业管理顾问有限公司</w:t>
      </w:r>
      <w:r w:rsidRPr="0009627A">
        <w:rPr>
          <w:rFonts w:hint="eastAsia"/>
        </w:rPr>
        <w:t xml:space="preserve"> </w:t>
      </w:r>
    </w:p>
    <w:p w:rsidR="00A530A5" w:rsidRPr="0009627A" w:rsidRDefault="00A530A5" w:rsidP="00A530A5">
      <w:r w:rsidRPr="0009627A">
        <w:rPr>
          <w:rFonts w:hint="eastAsia"/>
          <w:b/>
          <w:bCs/>
        </w:rPr>
        <w:t>北京本部：</w:t>
      </w:r>
      <w:r w:rsidRPr="0009627A">
        <w:rPr>
          <w:rFonts w:hint="eastAsia"/>
        </w:rPr>
        <w:t>北京市通州区华远好天地</w:t>
      </w:r>
      <w:r w:rsidRPr="0009627A">
        <w:rPr>
          <w:rFonts w:hint="eastAsia"/>
        </w:rPr>
        <w:t>A</w:t>
      </w:r>
      <w:r w:rsidRPr="0009627A">
        <w:rPr>
          <w:rFonts w:hint="eastAsia"/>
        </w:rPr>
        <w:t>座</w:t>
      </w:r>
      <w:r w:rsidRPr="0009627A">
        <w:rPr>
          <w:rFonts w:hint="eastAsia"/>
        </w:rPr>
        <w:t>5</w:t>
      </w:r>
      <w:r w:rsidRPr="0009627A">
        <w:rPr>
          <w:rFonts w:hint="eastAsia"/>
        </w:rPr>
        <w:t>层</w:t>
      </w:r>
      <w:r w:rsidRPr="0009627A">
        <w:rPr>
          <w:rFonts w:hint="eastAsia"/>
        </w:rPr>
        <w:t xml:space="preserve">   </w:t>
      </w:r>
    </w:p>
    <w:p w:rsidR="00A530A5" w:rsidRPr="0009627A" w:rsidRDefault="00A530A5" w:rsidP="00A530A5">
      <w:r w:rsidRPr="0009627A">
        <w:rPr>
          <w:rFonts w:hint="eastAsia"/>
          <w:b/>
          <w:bCs/>
        </w:rPr>
        <w:t>分支机构：</w:t>
      </w:r>
      <w:r w:rsidRPr="0009627A">
        <w:rPr>
          <w:rFonts w:hint="eastAsia"/>
        </w:rPr>
        <w:t>北京</w:t>
      </w:r>
      <w:r w:rsidRPr="0009627A">
        <w:rPr>
          <w:rFonts w:hint="eastAsia"/>
        </w:rPr>
        <w:t>/</w:t>
      </w:r>
      <w:r w:rsidRPr="0009627A">
        <w:rPr>
          <w:rFonts w:hint="eastAsia"/>
        </w:rPr>
        <w:t>上海</w:t>
      </w:r>
      <w:r w:rsidRPr="0009627A">
        <w:rPr>
          <w:rFonts w:hint="eastAsia"/>
        </w:rPr>
        <w:t>/</w:t>
      </w:r>
      <w:r w:rsidRPr="0009627A">
        <w:rPr>
          <w:rFonts w:hint="eastAsia"/>
        </w:rPr>
        <w:t>广州</w:t>
      </w:r>
      <w:r w:rsidRPr="0009627A">
        <w:rPr>
          <w:rFonts w:hint="eastAsia"/>
        </w:rPr>
        <w:t>/</w:t>
      </w:r>
      <w:r w:rsidRPr="0009627A">
        <w:rPr>
          <w:rFonts w:hint="eastAsia"/>
        </w:rPr>
        <w:t>深圳</w:t>
      </w:r>
      <w:r w:rsidRPr="0009627A">
        <w:rPr>
          <w:rFonts w:hint="eastAsia"/>
        </w:rPr>
        <w:t>/</w:t>
      </w:r>
      <w:r w:rsidRPr="0009627A">
        <w:rPr>
          <w:rFonts w:hint="eastAsia"/>
        </w:rPr>
        <w:t>武汉</w:t>
      </w:r>
      <w:r w:rsidRPr="0009627A">
        <w:rPr>
          <w:rFonts w:hint="eastAsia"/>
        </w:rPr>
        <w:t>/</w:t>
      </w:r>
      <w:r w:rsidRPr="0009627A">
        <w:rPr>
          <w:rFonts w:hint="eastAsia"/>
        </w:rPr>
        <w:t>长沙</w:t>
      </w:r>
      <w:r w:rsidRPr="0009627A">
        <w:rPr>
          <w:rFonts w:hint="eastAsia"/>
        </w:rPr>
        <w:t>/</w:t>
      </w:r>
      <w:r w:rsidRPr="0009627A">
        <w:rPr>
          <w:rFonts w:hint="eastAsia"/>
        </w:rPr>
        <w:t>成都</w:t>
      </w:r>
      <w:r w:rsidRPr="0009627A">
        <w:rPr>
          <w:rFonts w:hint="eastAsia"/>
        </w:rPr>
        <w:t>/</w:t>
      </w:r>
      <w:r w:rsidRPr="0009627A">
        <w:rPr>
          <w:rFonts w:hint="eastAsia"/>
        </w:rPr>
        <w:t>南京</w:t>
      </w:r>
      <w:r w:rsidRPr="0009627A">
        <w:rPr>
          <w:rFonts w:hint="eastAsia"/>
        </w:rPr>
        <w:t>/</w:t>
      </w:r>
      <w:r w:rsidRPr="0009627A">
        <w:rPr>
          <w:rFonts w:hint="eastAsia"/>
        </w:rPr>
        <w:t>西安</w:t>
      </w:r>
      <w:r w:rsidRPr="0009627A">
        <w:rPr>
          <w:rFonts w:hint="eastAsia"/>
        </w:rPr>
        <w:t>/</w:t>
      </w:r>
      <w:r w:rsidRPr="0009627A">
        <w:rPr>
          <w:rFonts w:hint="eastAsia"/>
        </w:rPr>
        <w:t>合肥</w:t>
      </w:r>
      <w:r w:rsidRPr="0009627A">
        <w:rPr>
          <w:rFonts w:hint="eastAsia"/>
        </w:rPr>
        <w:t>/</w:t>
      </w:r>
      <w:r w:rsidRPr="0009627A">
        <w:rPr>
          <w:rFonts w:hint="eastAsia"/>
        </w:rPr>
        <w:t>天津</w:t>
      </w:r>
      <w:r w:rsidRPr="0009627A">
        <w:rPr>
          <w:rFonts w:hint="eastAsia"/>
        </w:rPr>
        <w:t>/</w:t>
      </w:r>
      <w:r w:rsidRPr="0009627A">
        <w:rPr>
          <w:rFonts w:hint="eastAsia"/>
        </w:rPr>
        <w:t>长春</w:t>
      </w:r>
      <w:r w:rsidRPr="0009627A">
        <w:rPr>
          <w:rFonts w:hint="eastAsia"/>
        </w:rPr>
        <w:t>/</w:t>
      </w:r>
      <w:r w:rsidRPr="0009627A">
        <w:rPr>
          <w:rFonts w:hint="eastAsia"/>
        </w:rPr>
        <w:t>杭州</w:t>
      </w:r>
    </w:p>
    <w:p w:rsidR="00A530A5" w:rsidRPr="0009627A" w:rsidRDefault="00A530A5" w:rsidP="00A530A5">
      <w:r w:rsidRPr="0009627A">
        <w:rPr>
          <w:rFonts w:hint="eastAsia"/>
          <w:b/>
          <w:bCs/>
        </w:rPr>
        <w:t>联系电话：</w:t>
      </w:r>
      <w:r w:rsidRPr="0009627A">
        <w:rPr>
          <w:rFonts w:hint="eastAsia"/>
        </w:rPr>
        <w:t>400-809-8577</w:t>
      </w:r>
    </w:p>
    <w:p w:rsidR="00A530A5" w:rsidRPr="0009627A" w:rsidRDefault="00A530A5" w:rsidP="00A530A5">
      <w:r w:rsidRPr="0009627A">
        <w:rPr>
          <w:rFonts w:hint="eastAsia"/>
          <w:b/>
          <w:bCs/>
        </w:rPr>
        <w:t>联系邮箱：</w:t>
      </w:r>
      <w:hyperlink r:id="rId17" w:history="1">
        <w:r w:rsidRPr="0009627A">
          <w:rPr>
            <w:rStyle w:val="a9"/>
            <w:rFonts w:hint="eastAsia"/>
          </w:rPr>
          <w:t>TZ@taizhicn.com</w:t>
        </w:r>
      </w:hyperlink>
      <w:r w:rsidRPr="0009627A">
        <w:rPr>
          <w:rFonts w:hint="eastAsia"/>
        </w:rPr>
        <w:t xml:space="preserve"> </w:t>
      </w:r>
    </w:p>
    <w:p w:rsidR="00A530A5" w:rsidRPr="0009627A" w:rsidRDefault="00A530A5" w:rsidP="00A530A5">
      <w:r w:rsidRPr="0009627A">
        <w:rPr>
          <w:rFonts w:hint="eastAsia"/>
          <w:b/>
          <w:bCs/>
        </w:rPr>
        <w:t>官方网址：</w:t>
      </w:r>
      <w:r w:rsidRPr="0009627A">
        <w:rPr>
          <w:rFonts w:hint="eastAsia"/>
        </w:rPr>
        <w:t>www.taizhicn.com</w:t>
      </w:r>
    </w:p>
    <w:p w:rsidR="00A530A5" w:rsidRDefault="00A530A5" w:rsidP="00A530A5">
      <w:pPr>
        <w:rPr>
          <w:b/>
          <w:bCs/>
        </w:rPr>
      </w:pPr>
      <w:r w:rsidRPr="0009627A">
        <w:rPr>
          <w:rFonts w:hint="eastAsia"/>
          <w:b/>
          <w:bCs/>
        </w:rPr>
        <w:t>官方微信：</w:t>
      </w:r>
      <w:r w:rsidRPr="0009627A">
        <w:rPr>
          <w:rFonts w:hint="eastAsia"/>
          <w:b/>
          <w:bCs/>
        </w:rPr>
        <w:t xml:space="preserve"> </w:t>
      </w:r>
    </w:p>
    <w:p w:rsidR="00A530A5" w:rsidRPr="0009627A" w:rsidRDefault="00A530A5" w:rsidP="00A530A5">
      <w:pPr>
        <w:jc w:val="center"/>
      </w:pPr>
      <w:r>
        <w:rPr>
          <w:noProof/>
        </w:rPr>
        <w:drawing>
          <wp:inline distT="0" distB="0" distL="0" distR="0">
            <wp:extent cx="1876425" cy="1876425"/>
            <wp:effectExtent l="19050" t="0" r="9525" b="0"/>
            <wp:docPr id="9" name="图片 1" descr="C:\Users\thinkpad\Desktop\官微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thinkpad\Desktop\官微二维码.jpg"/>
                    <pic:cNvPicPr>
                      <a:picLocks noChangeAspect="1" noChangeArrowheads="1"/>
                    </pic:cNvPicPr>
                  </pic:nvPicPr>
                  <pic:blipFill>
                    <a:blip r:embed="rId18"/>
                    <a:srcRect/>
                    <a:stretch>
                      <a:fillRect/>
                    </a:stretch>
                  </pic:blipFill>
                  <pic:spPr bwMode="auto">
                    <a:xfrm>
                      <a:off x="0" y="0"/>
                      <a:ext cx="1876425" cy="1876425"/>
                    </a:xfrm>
                    <a:prstGeom prst="rect">
                      <a:avLst/>
                    </a:prstGeom>
                    <a:noFill/>
                    <a:ln w="9525">
                      <a:noFill/>
                      <a:miter lim="800000"/>
                      <a:headEnd/>
                      <a:tailEnd/>
                    </a:ln>
                  </pic:spPr>
                </pic:pic>
              </a:graphicData>
            </a:graphic>
          </wp:inline>
        </w:drawing>
      </w:r>
    </w:p>
    <w:sectPr w:rsidR="00A530A5" w:rsidRPr="0009627A" w:rsidSect="00033B9C">
      <w:headerReference w:type="default" r:id="rId19"/>
      <w:footerReference w:type="even" r:id="rId20"/>
      <w:footerReference w:type="default" r:id="rId21"/>
      <w:pgSz w:w="11906" w:h="16838"/>
      <w:pgMar w:top="1134" w:right="1588" w:bottom="567" w:left="1588" w:header="851" w:footer="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79E" w:rsidRDefault="004C579E" w:rsidP="00033B9C">
      <w:r>
        <w:separator/>
      </w:r>
    </w:p>
  </w:endnote>
  <w:endnote w:type="continuationSeparator" w:id="1">
    <w:p w:rsidR="004C579E" w:rsidRDefault="004C579E" w:rsidP="00033B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78" w:rsidRDefault="007D537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78" w:rsidRDefault="00860279">
    <w:pPr>
      <w:pStyle w:val="a5"/>
      <w:framePr w:wrap="around" w:vAnchor="text" w:hAnchor="margin" w:xAlign="right" w:y="1"/>
      <w:rPr>
        <w:rStyle w:val="a7"/>
      </w:rPr>
    </w:pPr>
    <w:r>
      <w:rPr>
        <w:rStyle w:val="a7"/>
      </w:rPr>
      <w:fldChar w:fldCharType="begin"/>
    </w:r>
    <w:r w:rsidR="007D5378">
      <w:rPr>
        <w:rStyle w:val="a7"/>
      </w:rPr>
      <w:instrText xml:space="preserve">PAGE  </w:instrText>
    </w:r>
    <w:r>
      <w:rPr>
        <w:rStyle w:val="a7"/>
      </w:rPr>
      <w:fldChar w:fldCharType="separate"/>
    </w:r>
    <w:r w:rsidR="00C6041C">
      <w:rPr>
        <w:rStyle w:val="a7"/>
        <w:noProof/>
      </w:rPr>
      <w:t>8</w:t>
    </w:r>
    <w:r>
      <w:rPr>
        <w:rStyle w:val="a7"/>
      </w:rPr>
      <w:fldChar w:fldCharType="end"/>
    </w:r>
  </w:p>
  <w:p w:rsidR="007D5378" w:rsidRDefault="007D5378">
    <w:pPr>
      <w:pStyle w:val="a5"/>
    </w:pPr>
    <w:r>
      <w:rPr>
        <w:rFonts w:hint="eastAsia"/>
      </w:rPr>
      <w:t>ADD</w:t>
    </w:r>
    <w:r>
      <w:rPr>
        <w:rFonts w:hint="eastAsia"/>
      </w:rPr>
      <w:t>：北京市通州区华远好天地</w:t>
    </w:r>
    <w:r>
      <w:rPr>
        <w:rFonts w:hint="eastAsia"/>
      </w:rPr>
      <w:t>A</w:t>
    </w:r>
    <w:r>
      <w:rPr>
        <w:rFonts w:hint="eastAsia"/>
      </w:rPr>
      <w:t>座</w:t>
    </w:r>
    <w:r>
      <w:rPr>
        <w:rFonts w:hint="eastAsia"/>
      </w:rPr>
      <w:t>5</w:t>
    </w:r>
    <w:r>
      <w:rPr>
        <w:rFonts w:hint="eastAsia"/>
      </w:rPr>
      <w:t>层</w:t>
    </w:r>
    <w:r>
      <w:rPr>
        <w:rFonts w:hint="eastAsia"/>
      </w:rPr>
      <w:t xml:space="preserve">        WEB</w:t>
    </w:r>
    <w:r>
      <w:rPr>
        <w:rFonts w:hint="eastAsia"/>
      </w:rPr>
      <w:t>：</w:t>
    </w:r>
    <w:hyperlink r:id="rId1" w:history="1">
      <w:r>
        <w:rPr>
          <w:rStyle w:val="a9"/>
          <w:rFonts w:hint="eastAsia"/>
        </w:rPr>
        <w:t>www.taizhicn.com</w:t>
      </w:r>
    </w:hyperlink>
    <w:r>
      <w:rPr>
        <w:rFonts w:hint="eastAsia"/>
      </w:rPr>
      <w:t xml:space="preserve">       TEL</w:t>
    </w:r>
    <w:r>
      <w:rPr>
        <w:rFonts w:hint="eastAsia"/>
      </w:rPr>
      <w:t>：</w:t>
    </w:r>
    <w:r>
      <w:rPr>
        <w:rFonts w:hint="eastAsia"/>
      </w:rPr>
      <w:t>400-809-8577</w:t>
    </w:r>
  </w:p>
  <w:p w:rsidR="007D5378" w:rsidRDefault="007D5378">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78" w:rsidRDefault="00860279">
    <w:pPr>
      <w:pStyle w:val="a5"/>
      <w:framePr w:wrap="around" w:vAnchor="text" w:hAnchor="margin" w:xAlign="right" w:y="1"/>
      <w:rPr>
        <w:rStyle w:val="a7"/>
      </w:rPr>
    </w:pPr>
    <w:r>
      <w:rPr>
        <w:rStyle w:val="a7"/>
      </w:rPr>
      <w:fldChar w:fldCharType="begin"/>
    </w:r>
    <w:r w:rsidR="007D5378">
      <w:rPr>
        <w:rStyle w:val="a7"/>
      </w:rPr>
      <w:instrText xml:space="preserve">PAGE  </w:instrText>
    </w:r>
    <w:r>
      <w:rPr>
        <w:rStyle w:val="a7"/>
      </w:rPr>
      <w:fldChar w:fldCharType="end"/>
    </w:r>
  </w:p>
  <w:p w:rsidR="007D5378" w:rsidRDefault="007D5378">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78" w:rsidRDefault="007D5378">
    <w:pPr>
      <w:pStyle w:val="a5"/>
    </w:pPr>
    <w:r>
      <w:rPr>
        <w:rFonts w:hint="eastAsia"/>
      </w:rPr>
      <w:t>ADD</w:t>
    </w:r>
    <w:r>
      <w:rPr>
        <w:rFonts w:hint="eastAsia"/>
      </w:rPr>
      <w:t>：北京市通州区华远好天地</w:t>
    </w:r>
    <w:r>
      <w:rPr>
        <w:rFonts w:hint="eastAsia"/>
      </w:rPr>
      <w:t>A</w:t>
    </w:r>
    <w:r>
      <w:rPr>
        <w:rFonts w:hint="eastAsia"/>
      </w:rPr>
      <w:t>座</w:t>
    </w:r>
    <w:r>
      <w:rPr>
        <w:rFonts w:hint="eastAsia"/>
      </w:rPr>
      <w:t>5</w:t>
    </w:r>
    <w:r>
      <w:rPr>
        <w:rFonts w:hint="eastAsia"/>
      </w:rPr>
      <w:t>层</w:t>
    </w:r>
    <w:r>
      <w:rPr>
        <w:rFonts w:hint="eastAsia"/>
      </w:rPr>
      <w:t xml:space="preserve">        WEB</w:t>
    </w:r>
    <w:r>
      <w:rPr>
        <w:rFonts w:hint="eastAsia"/>
      </w:rPr>
      <w:t>：</w:t>
    </w:r>
    <w:hyperlink r:id="rId1" w:history="1">
      <w:r>
        <w:rPr>
          <w:rStyle w:val="a9"/>
          <w:rFonts w:hint="eastAsia"/>
        </w:rPr>
        <w:t>www.taizhicn.com</w:t>
      </w:r>
    </w:hyperlink>
    <w:r>
      <w:rPr>
        <w:rFonts w:hint="eastAsia"/>
      </w:rPr>
      <w:t xml:space="preserve">       TEL</w:t>
    </w:r>
    <w:r>
      <w:rPr>
        <w:rFonts w:hint="eastAsia"/>
      </w:rPr>
      <w:t>：</w:t>
    </w:r>
    <w:r>
      <w:rPr>
        <w:rFonts w:hint="eastAsia"/>
      </w:rPr>
      <w:t>400-809-8577</w:t>
    </w:r>
  </w:p>
  <w:p w:rsidR="007D5378" w:rsidRDefault="007D5378">
    <w:pPr>
      <w:pStyle w:val="a5"/>
    </w:pPr>
  </w:p>
  <w:p w:rsidR="007D5378" w:rsidRDefault="007D537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79E" w:rsidRDefault="004C579E" w:rsidP="00033B9C">
      <w:r>
        <w:separator/>
      </w:r>
    </w:p>
  </w:footnote>
  <w:footnote w:type="continuationSeparator" w:id="1">
    <w:p w:rsidR="004C579E" w:rsidRDefault="004C579E" w:rsidP="00033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78" w:rsidRDefault="007D5378" w:rsidP="007D5378">
    <w:pPr>
      <w:pStyle w:val="a6"/>
      <w:ind w:right="56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78" w:rsidRDefault="00C6041C">
    <w:pPr>
      <w:pStyle w:val="a6"/>
      <w:ind w:right="56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6" type="#_x0000_t75" style="width:6in;height:45pt">
          <v:imagedata r:id="rId1" o:title="图片2副本" croptop="10927f" cropbottom="10927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78" w:rsidRDefault="00C6041C">
    <w:pPr>
      <w:pStyle w:val="a6"/>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in;height:45pt">
          <v:imagedata r:id="rId1" o:title="图片2副本" croptop="10927f" cropbottom="10927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78" w:rsidRDefault="007D537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78" w:rsidRDefault="00C6041C">
    <w:pPr>
      <w:pStyle w:val="a6"/>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in;height:45pt">
          <v:imagedata r:id="rId1" o:title="图片2副本" croptop="10927f" cropbottom="10927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2E7A"/>
    <w:multiLevelType w:val="multilevel"/>
    <w:tmpl w:val="08402E7A"/>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F346FD1"/>
    <w:multiLevelType w:val="multilevel"/>
    <w:tmpl w:val="0F346FD1"/>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2D4E43C6"/>
    <w:multiLevelType w:val="multilevel"/>
    <w:tmpl w:val="2D4E43C6"/>
    <w:lvl w:ilvl="0">
      <w:start w:val="1"/>
      <w:numFmt w:val="bullet"/>
      <w:lvlText w:val=""/>
      <w:lvlJc w:val="left"/>
      <w:pPr>
        <w:tabs>
          <w:tab w:val="left" w:pos="600"/>
        </w:tabs>
        <w:ind w:left="600" w:hanging="420"/>
      </w:pPr>
      <w:rPr>
        <w:rFonts w:ascii="Wingdings" w:hAnsi="Wingdings" w:hint="default"/>
        <w:b/>
      </w:rPr>
    </w:lvl>
    <w:lvl w:ilvl="1" w:tentative="1">
      <w:start w:val="1"/>
      <w:numFmt w:val="decimal"/>
      <w:lvlText w:val="%2."/>
      <w:lvlJc w:val="left"/>
      <w:pPr>
        <w:tabs>
          <w:tab w:val="left" w:pos="840"/>
        </w:tabs>
        <w:ind w:left="840" w:hanging="420"/>
      </w:pPr>
      <w:rPr>
        <w:rFont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3">
    <w:nsid w:val="33962F01"/>
    <w:multiLevelType w:val="hybridMultilevel"/>
    <w:tmpl w:val="5B50A250"/>
    <w:lvl w:ilvl="0" w:tplc="609E2978">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FF556AC"/>
    <w:multiLevelType w:val="multilevel"/>
    <w:tmpl w:val="3FF556AC"/>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4E7F1445"/>
    <w:multiLevelType w:val="multilevel"/>
    <w:tmpl w:val="4E7F144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501E5AEE"/>
    <w:multiLevelType w:val="multilevel"/>
    <w:tmpl w:val="501E5AEE"/>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7">
    <w:nsid w:val="566B1CAF"/>
    <w:multiLevelType w:val="multilevel"/>
    <w:tmpl w:val="566B1CAF"/>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8">
    <w:nsid w:val="5E621CE7"/>
    <w:multiLevelType w:val="multilevel"/>
    <w:tmpl w:val="5E621CE7"/>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9">
    <w:nsid w:val="72BA0FC8"/>
    <w:multiLevelType w:val="hybridMultilevel"/>
    <w:tmpl w:val="C74AFDF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5"/>
  </w:num>
  <w:num w:numId="3">
    <w:abstractNumId w:val="7"/>
  </w:num>
  <w:num w:numId="4">
    <w:abstractNumId w:val="4"/>
  </w:num>
  <w:num w:numId="5">
    <w:abstractNumId w:val="8"/>
  </w:num>
  <w:num w:numId="6">
    <w:abstractNumId w:val="6"/>
  </w:num>
  <w:num w:numId="7">
    <w:abstractNumId w:val="1"/>
  </w:num>
  <w:num w:numId="8">
    <w:abstractNumId w:val="2"/>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F363A"/>
    <w:rsid w:val="00005A9F"/>
    <w:rsid w:val="00012055"/>
    <w:rsid w:val="0001276F"/>
    <w:rsid w:val="00021723"/>
    <w:rsid w:val="0003251F"/>
    <w:rsid w:val="00033B9C"/>
    <w:rsid w:val="00033C56"/>
    <w:rsid w:val="00041693"/>
    <w:rsid w:val="00050D14"/>
    <w:rsid w:val="000548B1"/>
    <w:rsid w:val="00057B18"/>
    <w:rsid w:val="00060C90"/>
    <w:rsid w:val="00065DF0"/>
    <w:rsid w:val="0007263A"/>
    <w:rsid w:val="0007320E"/>
    <w:rsid w:val="0009105A"/>
    <w:rsid w:val="00095BEB"/>
    <w:rsid w:val="00097B8F"/>
    <w:rsid w:val="000A67AB"/>
    <w:rsid w:val="000B1136"/>
    <w:rsid w:val="000B19D3"/>
    <w:rsid w:val="000B3B83"/>
    <w:rsid w:val="000B4033"/>
    <w:rsid w:val="000C4EBB"/>
    <w:rsid w:val="000C5D3C"/>
    <w:rsid w:val="000D039E"/>
    <w:rsid w:val="000E266B"/>
    <w:rsid w:val="000F0AF3"/>
    <w:rsid w:val="000F107A"/>
    <w:rsid w:val="000F267B"/>
    <w:rsid w:val="000F3ABF"/>
    <w:rsid w:val="000F6BE3"/>
    <w:rsid w:val="001028CB"/>
    <w:rsid w:val="00106F5A"/>
    <w:rsid w:val="0010724F"/>
    <w:rsid w:val="001125F9"/>
    <w:rsid w:val="00122385"/>
    <w:rsid w:val="001229A8"/>
    <w:rsid w:val="00133E23"/>
    <w:rsid w:val="00134A90"/>
    <w:rsid w:val="00135037"/>
    <w:rsid w:val="001410B2"/>
    <w:rsid w:val="00141561"/>
    <w:rsid w:val="00142B3F"/>
    <w:rsid w:val="00142FEC"/>
    <w:rsid w:val="001435BC"/>
    <w:rsid w:val="0014565B"/>
    <w:rsid w:val="001513B0"/>
    <w:rsid w:val="0017179D"/>
    <w:rsid w:val="001728B0"/>
    <w:rsid w:val="00184CBB"/>
    <w:rsid w:val="001A03F6"/>
    <w:rsid w:val="001A0A10"/>
    <w:rsid w:val="001A4861"/>
    <w:rsid w:val="001A65CA"/>
    <w:rsid w:val="001C1C1A"/>
    <w:rsid w:val="001D6F70"/>
    <w:rsid w:val="001E4EE2"/>
    <w:rsid w:val="001E60C3"/>
    <w:rsid w:val="001F3C2C"/>
    <w:rsid w:val="001F56E0"/>
    <w:rsid w:val="001F6E75"/>
    <w:rsid w:val="0020064A"/>
    <w:rsid w:val="00203885"/>
    <w:rsid w:val="00211907"/>
    <w:rsid w:val="00222F20"/>
    <w:rsid w:val="00223C3A"/>
    <w:rsid w:val="00237C25"/>
    <w:rsid w:val="00241CFB"/>
    <w:rsid w:val="0025768E"/>
    <w:rsid w:val="00264A45"/>
    <w:rsid w:val="00267D6F"/>
    <w:rsid w:val="00270944"/>
    <w:rsid w:val="00271979"/>
    <w:rsid w:val="00272FEF"/>
    <w:rsid w:val="00275C97"/>
    <w:rsid w:val="00280F8F"/>
    <w:rsid w:val="00282415"/>
    <w:rsid w:val="00291827"/>
    <w:rsid w:val="0029515A"/>
    <w:rsid w:val="0029740E"/>
    <w:rsid w:val="002B1444"/>
    <w:rsid w:val="002B2942"/>
    <w:rsid w:val="002B662A"/>
    <w:rsid w:val="002C3766"/>
    <w:rsid w:val="002D1396"/>
    <w:rsid w:val="002D16DE"/>
    <w:rsid w:val="002D170C"/>
    <w:rsid w:val="002D2449"/>
    <w:rsid w:val="002E034E"/>
    <w:rsid w:val="002F55A0"/>
    <w:rsid w:val="00305C73"/>
    <w:rsid w:val="003078C0"/>
    <w:rsid w:val="00307C42"/>
    <w:rsid w:val="00315FFC"/>
    <w:rsid w:val="00325BCA"/>
    <w:rsid w:val="00334343"/>
    <w:rsid w:val="0033473C"/>
    <w:rsid w:val="00345707"/>
    <w:rsid w:val="00345D94"/>
    <w:rsid w:val="00350917"/>
    <w:rsid w:val="003565A1"/>
    <w:rsid w:val="00365995"/>
    <w:rsid w:val="00367EB6"/>
    <w:rsid w:val="0037193A"/>
    <w:rsid w:val="00373418"/>
    <w:rsid w:val="00381D8C"/>
    <w:rsid w:val="00387CEB"/>
    <w:rsid w:val="00390E03"/>
    <w:rsid w:val="003921C0"/>
    <w:rsid w:val="00396DD8"/>
    <w:rsid w:val="00397D0C"/>
    <w:rsid w:val="003A0C7E"/>
    <w:rsid w:val="003A578A"/>
    <w:rsid w:val="003B0287"/>
    <w:rsid w:val="003B2B6E"/>
    <w:rsid w:val="003B4A4A"/>
    <w:rsid w:val="003C074C"/>
    <w:rsid w:val="003D0FD4"/>
    <w:rsid w:val="003D2CE1"/>
    <w:rsid w:val="003D4D3F"/>
    <w:rsid w:val="003E0517"/>
    <w:rsid w:val="003E4F28"/>
    <w:rsid w:val="003F3CD1"/>
    <w:rsid w:val="003F560E"/>
    <w:rsid w:val="003F7012"/>
    <w:rsid w:val="00402F48"/>
    <w:rsid w:val="0040349F"/>
    <w:rsid w:val="0040476D"/>
    <w:rsid w:val="004171EC"/>
    <w:rsid w:val="0042012A"/>
    <w:rsid w:val="0042356C"/>
    <w:rsid w:val="00434DB9"/>
    <w:rsid w:val="00443FB5"/>
    <w:rsid w:val="00445CD9"/>
    <w:rsid w:val="004531DF"/>
    <w:rsid w:val="00453E5E"/>
    <w:rsid w:val="00455740"/>
    <w:rsid w:val="0046617F"/>
    <w:rsid w:val="00474A7E"/>
    <w:rsid w:val="00474BF0"/>
    <w:rsid w:val="0048033F"/>
    <w:rsid w:val="00482A9F"/>
    <w:rsid w:val="00484058"/>
    <w:rsid w:val="0048456C"/>
    <w:rsid w:val="004845D8"/>
    <w:rsid w:val="0048743F"/>
    <w:rsid w:val="00490924"/>
    <w:rsid w:val="00492DFA"/>
    <w:rsid w:val="004B0051"/>
    <w:rsid w:val="004B0C8E"/>
    <w:rsid w:val="004B7876"/>
    <w:rsid w:val="004C1E16"/>
    <w:rsid w:val="004C579E"/>
    <w:rsid w:val="004D4082"/>
    <w:rsid w:val="004D5B75"/>
    <w:rsid w:val="004E0D3B"/>
    <w:rsid w:val="004E3208"/>
    <w:rsid w:val="004E371A"/>
    <w:rsid w:val="004E63F8"/>
    <w:rsid w:val="004F0A1D"/>
    <w:rsid w:val="004F1D33"/>
    <w:rsid w:val="00503637"/>
    <w:rsid w:val="0051104D"/>
    <w:rsid w:val="005136FA"/>
    <w:rsid w:val="00514CB5"/>
    <w:rsid w:val="00517404"/>
    <w:rsid w:val="00522ABF"/>
    <w:rsid w:val="005250AC"/>
    <w:rsid w:val="00527BB6"/>
    <w:rsid w:val="00534492"/>
    <w:rsid w:val="00542C68"/>
    <w:rsid w:val="00547B99"/>
    <w:rsid w:val="00547BEB"/>
    <w:rsid w:val="00555B28"/>
    <w:rsid w:val="0056421E"/>
    <w:rsid w:val="00564741"/>
    <w:rsid w:val="00566019"/>
    <w:rsid w:val="00572E07"/>
    <w:rsid w:val="00574A58"/>
    <w:rsid w:val="00584262"/>
    <w:rsid w:val="0059696F"/>
    <w:rsid w:val="005A05CE"/>
    <w:rsid w:val="005A3C5B"/>
    <w:rsid w:val="005A5753"/>
    <w:rsid w:val="005B5C8F"/>
    <w:rsid w:val="005B7404"/>
    <w:rsid w:val="005D0729"/>
    <w:rsid w:val="005E348E"/>
    <w:rsid w:val="005E3F22"/>
    <w:rsid w:val="005F68D2"/>
    <w:rsid w:val="00600926"/>
    <w:rsid w:val="00603163"/>
    <w:rsid w:val="00607375"/>
    <w:rsid w:val="006125B4"/>
    <w:rsid w:val="00624E63"/>
    <w:rsid w:val="00626DD7"/>
    <w:rsid w:val="00627B18"/>
    <w:rsid w:val="00633AF7"/>
    <w:rsid w:val="00635281"/>
    <w:rsid w:val="00645601"/>
    <w:rsid w:val="00646A59"/>
    <w:rsid w:val="00650B29"/>
    <w:rsid w:val="006569C9"/>
    <w:rsid w:val="00661301"/>
    <w:rsid w:val="00662D6C"/>
    <w:rsid w:val="0066385D"/>
    <w:rsid w:val="0066694B"/>
    <w:rsid w:val="006675DB"/>
    <w:rsid w:val="00674C23"/>
    <w:rsid w:val="00675087"/>
    <w:rsid w:val="00683452"/>
    <w:rsid w:val="00683B0C"/>
    <w:rsid w:val="006843E2"/>
    <w:rsid w:val="00685C59"/>
    <w:rsid w:val="00685D55"/>
    <w:rsid w:val="00686FAB"/>
    <w:rsid w:val="0068796C"/>
    <w:rsid w:val="006A1D17"/>
    <w:rsid w:val="006A67AF"/>
    <w:rsid w:val="006B43A9"/>
    <w:rsid w:val="006B47B0"/>
    <w:rsid w:val="006C3A19"/>
    <w:rsid w:val="006C7C25"/>
    <w:rsid w:val="006D397D"/>
    <w:rsid w:val="006D4416"/>
    <w:rsid w:val="006D5776"/>
    <w:rsid w:val="006E5709"/>
    <w:rsid w:val="006E7CA4"/>
    <w:rsid w:val="006F2E15"/>
    <w:rsid w:val="00703692"/>
    <w:rsid w:val="00703D40"/>
    <w:rsid w:val="0070415C"/>
    <w:rsid w:val="007046B7"/>
    <w:rsid w:val="007138ED"/>
    <w:rsid w:val="00714184"/>
    <w:rsid w:val="00724769"/>
    <w:rsid w:val="00727F15"/>
    <w:rsid w:val="0073063B"/>
    <w:rsid w:val="00730946"/>
    <w:rsid w:val="0073431F"/>
    <w:rsid w:val="0073461B"/>
    <w:rsid w:val="00735660"/>
    <w:rsid w:val="0074081E"/>
    <w:rsid w:val="0075128A"/>
    <w:rsid w:val="007611BD"/>
    <w:rsid w:val="00762648"/>
    <w:rsid w:val="00765202"/>
    <w:rsid w:val="00766CF9"/>
    <w:rsid w:val="00766F29"/>
    <w:rsid w:val="007744B5"/>
    <w:rsid w:val="00783720"/>
    <w:rsid w:val="00784DC1"/>
    <w:rsid w:val="00786A12"/>
    <w:rsid w:val="007871ED"/>
    <w:rsid w:val="00792ADB"/>
    <w:rsid w:val="007944F0"/>
    <w:rsid w:val="007A1B9B"/>
    <w:rsid w:val="007A4749"/>
    <w:rsid w:val="007A4D6B"/>
    <w:rsid w:val="007A7D8F"/>
    <w:rsid w:val="007B2020"/>
    <w:rsid w:val="007C0124"/>
    <w:rsid w:val="007C04AC"/>
    <w:rsid w:val="007C0A39"/>
    <w:rsid w:val="007C2799"/>
    <w:rsid w:val="007C4D16"/>
    <w:rsid w:val="007C4F66"/>
    <w:rsid w:val="007D008D"/>
    <w:rsid w:val="007D4794"/>
    <w:rsid w:val="007D5378"/>
    <w:rsid w:val="007E7632"/>
    <w:rsid w:val="007F0095"/>
    <w:rsid w:val="007F0348"/>
    <w:rsid w:val="00807856"/>
    <w:rsid w:val="0081410F"/>
    <w:rsid w:val="008335D8"/>
    <w:rsid w:val="00842138"/>
    <w:rsid w:val="00842748"/>
    <w:rsid w:val="008432A2"/>
    <w:rsid w:val="008445C9"/>
    <w:rsid w:val="00846682"/>
    <w:rsid w:val="00860279"/>
    <w:rsid w:val="00866005"/>
    <w:rsid w:val="00866E01"/>
    <w:rsid w:val="00870A1F"/>
    <w:rsid w:val="0087657B"/>
    <w:rsid w:val="00877A36"/>
    <w:rsid w:val="008810CF"/>
    <w:rsid w:val="00882321"/>
    <w:rsid w:val="00884A7D"/>
    <w:rsid w:val="008912F9"/>
    <w:rsid w:val="00894F17"/>
    <w:rsid w:val="008963B0"/>
    <w:rsid w:val="008A0C4C"/>
    <w:rsid w:val="008A2D00"/>
    <w:rsid w:val="008A3964"/>
    <w:rsid w:val="008B1D7D"/>
    <w:rsid w:val="008B6C2F"/>
    <w:rsid w:val="008C17CF"/>
    <w:rsid w:val="008C6B9D"/>
    <w:rsid w:val="008C6CAF"/>
    <w:rsid w:val="008D015B"/>
    <w:rsid w:val="008D2B5B"/>
    <w:rsid w:val="008D3AE2"/>
    <w:rsid w:val="008D48A1"/>
    <w:rsid w:val="008D67FB"/>
    <w:rsid w:val="008E43D6"/>
    <w:rsid w:val="008E6D84"/>
    <w:rsid w:val="008F7DDF"/>
    <w:rsid w:val="00904D90"/>
    <w:rsid w:val="009068B1"/>
    <w:rsid w:val="00906E4F"/>
    <w:rsid w:val="00912331"/>
    <w:rsid w:val="00916439"/>
    <w:rsid w:val="0092237B"/>
    <w:rsid w:val="009248EE"/>
    <w:rsid w:val="009263D4"/>
    <w:rsid w:val="00930681"/>
    <w:rsid w:val="009307CC"/>
    <w:rsid w:val="00933313"/>
    <w:rsid w:val="009338BB"/>
    <w:rsid w:val="00935E54"/>
    <w:rsid w:val="00940080"/>
    <w:rsid w:val="00943156"/>
    <w:rsid w:val="00951AE0"/>
    <w:rsid w:val="00951FEE"/>
    <w:rsid w:val="00962B71"/>
    <w:rsid w:val="00963DE4"/>
    <w:rsid w:val="00964543"/>
    <w:rsid w:val="009656DA"/>
    <w:rsid w:val="00970533"/>
    <w:rsid w:val="00970A47"/>
    <w:rsid w:val="00972446"/>
    <w:rsid w:val="00975614"/>
    <w:rsid w:val="00977E8B"/>
    <w:rsid w:val="00982123"/>
    <w:rsid w:val="00985F9C"/>
    <w:rsid w:val="00986F11"/>
    <w:rsid w:val="0099171B"/>
    <w:rsid w:val="00991741"/>
    <w:rsid w:val="00991B18"/>
    <w:rsid w:val="0099447D"/>
    <w:rsid w:val="009B32C1"/>
    <w:rsid w:val="009B62EE"/>
    <w:rsid w:val="009B6FB2"/>
    <w:rsid w:val="009C310E"/>
    <w:rsid w:val="009C380F"/>
    <w:rsid w:val="009C5A81"/>
    <w:rsid w:val="009D2BA6"/>
    <w:rsid w:val="009D5BF0"/>
    <w:rsid w:val="009D5CB3"/>
    <w:rsid w:val="009D7C72"/>
    <w:rsid w:val="009E3106"/>
    <w:rsid w:val="009F5322"/>
    <w:rsid w:val="009F6718"/>
    <w:rsid w:val="00A00C00"/>
    <w:rsid w:val="00A1120E"/>
    <w:rsid w:val="00A22EBF"/>
    <w:rsid w:val="00A22EC5"/>
    <w:rsid w:val="00A24790"/>
    <w:rsid w:val="00A24E7B"/>
    <w:rsid w:val="00A26BC3"/>
    <w:rsid w:val="00A4188B"/>
    <w:rsid w:val="00A52D20"/>
    <w:rsid w:val="00A530A5"/>
    <w:rsid w:val="00A53D21"/>
    <w:rsid w:val="00A54014"/>
    <w:rsid w:val="00A61D0C"/>
    <w:rsid w:val="00A74BA6"/>
    <w:rsid w:val="00A75794"/>
    <w:rsid w:val="00A81405"/>
    <w:rsid w:val="00A81E09"/>
    <w:rsid w:val="00A84A13"/>
    <w:rsid w:val="00A9082C"/>
    <w:rsid w:val="00A96A78"/>
    <w:rsid w:val="00AA311F"/>
    <w:rsid w:val="00AA3C5A"/>
    <w:rsid w:val="00AA7E76"/>
    <w:rsid w:val="00AC29CB"/>
    <w:rsid w:val="00AC4615"/>
    <w:rsid w:val="00AC6092"/>
    <w:rsid w:val="00AC7907"/>
    <w:rsid w:val="00AD013F"/>
    <w:rsid w:val="00AD253E"/>
    <w:rsid w:val="00AD2A62"/>
    <w:rsid w:val="00AE5059"/>
    <w:rsid w:val="00AE715B"/>
    <w:rsid w:val="00AE7251"/>
    <w:rsid w:val="00AF363A"/>
    <w:rsid w:val="00B02A93"/>
    <w:rsid w:val="00B05549"/>
    <w:rsid w:val="00B152AE"/>
    <w:rsid w:val="00B153E6"/>
    <w:rsid w:val="00B33816"/>
    <w:rsid w:val="00B37168"/>
    <w:rsid w:val="00B37EBF"/>
    <w:rsid w:val="00B46270"/>
    <w:rsid w:val="00B47939"/>
    <w:rsid w:val="00B56C98"/>
    <w:rsid w:val="00B612E2"/>
    <w:rsid w:val="00B66603"/>
    <w:rsid w:val="00B71EB3"/>
    <w:rsid w:val="00B73675"/>
    <w:rsid w:val="00B75F0D"/>
    <w:rsid w:val="00B821EA"/>
    <w:rsid w:val="00B86ACA"/>
    <w:rsid w:val="00B87FD2"/>
    <w:rsid w:val="00B96418"/>
    <w:rsid w:val="00B97487"/>
    <w:rsid w:val="00BA54AB"/>
    <w:rsid w:val="00BA5FCA"/>
    <w:rsid w:val="00BA6C84"/>
    <w:rsid w:val="00BB4885"/>
    <w:rsid w:val="00BB6BFE"/>
    <w:rsid w:val="00BC0D85"/>
    <w:rsid w:val="00BC2DFF"/>
    <w:rsid w:val="00BC4694"/>
    <w:rsid w:val="00BD5936"/>
    <w:rsid w:val="00BE0C17"/>
    <w:rsid w:val="00BE5675"/>
    <w:rsid w:val="00BE59DF"/>
    <w:rsid w:val="00BF270B"/>
    <w:rsid w:val="00BF4FDC"/>
    <w:rsid w:val="00BF54E5"/>
    <w:rsid w:val="00BF6697"/>
    <w:rsid w:val="00C005D9"/>
    <w:rsid w:val="00C023BC"/>
    <w:rsid w:val="00C04D2C"/>
    <w:rsid w:val="00C11C11"/>
    <w:rsid w:val="00C12867"/>
    <w:rsid w:val="00C1739B"/>
    <w:rsid w:val="00C237E2"/>
    <w:rsid w:val="00C250F1"/>
    <w:rsid w:val="00C34204"/>
    <w:rsid w:val="00C45761"/>
    <w:rsid w:val="00C520E6"/>
    <w:rsid w:val="00C55AA1"/>
    <w:rsid w:val="00C56841"/>
    <w:rsid w:val="00C6041C"/>
    <w:rsid w:val="00C63A9B"/>
    <w:rsid w:val="00C661C0"/>
    <w:rsid w:val="00C67034"/>
    <w:rsid w:val="00C6767B"/>
    <w:rsid w:val="00C70776"/>
    <w:rsid w:val="00C7476D"/>
    <w:rsid w:val="00C77BF7"/>
    <w:rsid w:val="00C8683C"/>
    <w:rsid w:val="00C92005"/>
    <w:rsid w:val="00C94FBD"/>
    <w:rsid w:val="00C96F89"/>
    <w:rsid w:val="00CA1186"/>
    <w:rsid w:val="00CB0265"/>
    <w:rsid w:val="00CB4778"/>
    <w:rsid w:val="00CC3C98"/>
    <w:rsid w:val="00CC47C9"/>
    <w:rsid w:val="00CD11E9"/>
    <w:rsid w:val="00CF382B"/>
    <w:rsid w:val="00D0092B"/>
    <w:rsid w:val="00D12B51"/>
    <w:rsid w:val="00D14B01"/>
    <w:rsid w:val="00D21BD3"/>
    <w:rsid w:val="00D26288"/>
    <w:rsid w:val="00D51529"/>
    <w:rsid w:val="00D5597D"/>
    <w:rsid w:val="00D5758F"/>
    <w:rsid w:val="00D645A4"/>
    <w:rsid w:val="00D66959"/>
    <w:rsid w:val="00D87CE3"/>
    <w:rsid w:val="00D92477"/>
    <w:rsid w:val="00DA1AC9"/>
    <w:rsid w:val="00DB4FD1"/>
    <w:rsid w:val="00DB6CF6"/>
    <w:rsid w:val="00DC227E"/>
    <w:rsid w:val="00DC3BB3"/>
    <w:rsid w:val="00DD0767"/>
    <w:rsid w:val="00DD2720"/>
    <w:rsid w:val="00DD6317"/>
    <w:rsid w:val="00DE01F6"/>
    <w:rsid w:val="00DE219B"/>
    <w:rsid w:val="00DE250A"/>
    <w:rsid w:val="00DF02BF"/>
    <w:rsid w:val="00DF03B6"/>
    <w:rsid w:val="00DF2C8C"/>
    <w:rsid w:val="00DF58AD"/>
    <w:rsid w:val="00E03C96"/>
    <w:rsid w:val="00E04347"/>
    <w:rsid w:val="00E15E8F"/>
    <w:rsid w:val="00E161B9"/>
    <w:rsid w:val="00E308AE"/>
    <w:rsid w:val="00E309B8"/>
    <w:rsid w:val="00E3630F"/>
    <w:rsid w:val="00E375D0"/>
    <w:rsid w:val="00E623DD"/>
    <w:rsid w:val="00E62713"/>
    <w:rsid w:val="00E65663"/>
    <w:rsid w:val="00E670BF"/>
    <w:rsid w:val="00E80705"/>
    <w:rsid w:val="00E80F05"/>
    <w:rsid w:val="00E83AD1"/>
    <w:rsid w:val="00E84FB0"/>
    <w:rsid w:val="00E85996"/>
    <w:rsid w:val="00E85F9E"/>
    <w:rsid w:val="00E923BC"/>
    <w:rsid w:val="00E933AD"/>
    <w:rsid w:val="00EA0687"/>
    <w:rsid w:val="00EA547E"/>
    <w:rsid w:val="00EA5FFF"/>
    <w:rsid w:val="00EA69A4"/>
    <w:rsid w:val="00EB2A2E"/>
    <w:rsid w:val="00EB2D82"/>
    <w:rsid w:val="00EB3124"/>
    <w:rsid w:val="00EC0D31"/>
    <w:rsid w:val="00EC3F73"/>
    <w:rsid w:val="00ED0941"/>
    <w:rsid w:val="00EE0E2C"/>
    <w:rsid w:val="00EE4EA6"/>
    <w:rsid w:val="00EF2737"/>
    <w:rsid w:val="00EF3AB6"/>
    <w:rsid w:val="00EF4F44"/>
    <w:rsid w:val="00EF74E3"/>
    <w:rsid w:val="00F02A39"/>
    <w:rsid w:val="00F0772C"/>
    <w:rsid w:val="00F26913"/>
    <w:rsid w:val="00F26B05"/>
    <w:rsid w:val="00F3067D"/>
    <w:rsid w:val="00F477C4"/>
    <w:rsid w:val="00F5365E"/>
    <w:rsid w:val="00F55020"/>
    <w:rsid w:val="00F56E63"/>
    <w:rsid w:val="00F64A65"/>
    <w:rsid w:val="00F65705"/>
    <w:rsid w:val="00F6726F"/>
    <w:rsid w:val="00F80971"/>
    <w:rsid w:val="00F84427"/>
    <w:rsid w:val="00F84E45"/>
    <w:rsid w:val="00F85628"/>
    <w:rsid w:val="00F97CE2"/>
    <w:rsid w:val="00FA335C"/>
    <w:rsid w:val="00FA4D5C"/>
    <w:rsid w:val="00FA6AFC"/>
    <w:rsid w:val="00FB120C"/>
    <w:rsid w:val="00FB23AC"/>
    <w:rsid w:val="00FB78C3"/>
    <w:rsid w:val="00FC11AA"/>
    <w:rsid w:val="00FC358F"/>
    <w:rsid w:val="00FC3C44"/>
    <w:rsid w:val="00FC4CAE"/>
    <w:rsid w:val="00FC4EF5"/>
    <w:rsid w:val="00FC6DB6"/>
    <w:rsid w:val="00FD550E"/>
    <w:rsid w:val="00FD7A56"/>
    <w:rsid w:val="00FE4EF9"/>
    <w:rsid w:val="00FE57FD"/>
    <w:rsid w:val="00FF032E"/>
    <w:rsid w:val="00FF2613"/>
    <w:rsid w:val="47BC4B4F"/>
    <w:rsid w:val="5DBC39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unhideWhenUsed="1"/>
    <w:lsdException w:name="Subtitle" w:qFormat="1"/>
    <w:lsdException w:name="Hyperlink" w:uiPriority="99"/>
    <w:lsdException w:name="FollowedHyperlink" w:uiPriority="99" w:unhideWhenUsed="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3B9C"/>
    <w:pPr>
      <w:widowControl w:val="0"/>
      <w:jc w:val="both"/>
    </w:pPr>
    <w:rPr>
      <w:kern w:val="2"/>
      <w:sz w:val="21"/>
      <w:szCs w:val="24"/>
    </w:rPr>
  </w:style>
  <w:style w:type="paragraph" w:styleId="1">
    <w:name w:val="heading 1"/>
    <w:basedOn w:val="a"/>
    <w:next w:val="a"/>
    <w:link w:val="1Char"/>
    <w:qFormat/>
    <w:rsid w:val="00033B9C"/>
    <w:pPr>
      <w:keepNext/>
      <w:keepLines/>
      <w:spacing w:before="340" w:after="330"/>
      <w:outlineLvl w:val="0"/>
    </w:pPr>
    <w:rPr>
      <w:b/>
      <w:bCs/>
      <w:kern w:val="44"/>
      <w:sz w:val="28"/>
      <w:szCs w:val="44"/>
    </w:rPr>
  </w:style>
  <w:style w:type="paragraph" w:styleId="2">
    <w:name w:val="heading 2"/>
    <w:basedOn w:val="a"/>
    <w:next w:val="a"/>
    <w:link w:val="2Char"/>
    <w:qFormat/>
    <w:rsid w:val="00033B9C"/>
    <w:pPr>
      <w:keepNext/>
      <w:keepLines/>
      <w:spacing w:before="260" w:after="260"/>
      <w:outlineLvl w:val="1"/>
    </w:pPr>
    <w:rPr>
      <w:rFonts w:ascii="Arial"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033B9C"/>
    <w:pPr>
      <w:shd w:val="clear" w:color="auto" w:fill="000080"/>
    </w:pPr>
  </w:style>
  <w:style w:type="paragraph" w:styleId="a4">
    <w:name w:val="Balloon Text"/>
    <w:basedOn w:val="a"/>
    <w:link w:val="Char"/>
    <w:rsid w:val="00033B9C"/>
    <w:rPr>
      <w:sz w:val="18"/>
      <w:szCs w:val="18"/>
    </w:rPr>
  </w:style>
  <w:style w:type="paragraph" w:styleId="a5">
    <w:name w:val="footer"/>
    <w:basedOn w:val="a"/>
    <w:link w:val="Char0"/>
    <w:uiPriority w:val="99"/>
    <w:rsid w:val="00033B9C"/>
    <w:pPr>
      <w:tabs>
        <w:tab w:val="center" w:pos="4153"/>
        <w:tab w:val="right" w:pos="8306"/>
      </w:tabs>
      <w:snapToGrid w:val="0"/>
      <w:jc w:val="left"/>
    </w:pPr>
    <w:rPr>
      <w:sz w:val="18"/>
      <w:szCs w:val="18"/>
    </w:rPr>
  </w:style>
  <w:style w:type="paragraph" w:styleId="a6">
    <w:name w:val="header"/>
    <w:basedOn w:val="a"/>
    <w:rsid w:val="00033B9C"/>
    <w:pPr>
      <w:tabs>
        <w:tab w:val="center" w:pos="4153"/>
        <w:tab w:val="right" w:pos="8306"/>
      </w:tabs>
      <w:snapToGrid w:val="0"/>
      <w:jc w:val="right"/>
    </w:pPr>
    <w:rPr>
      <w:sz w:val="18"/>
      <w:szCs w:val="18"/>
    </w:rPr>
  </w:style>
  <w:style w:type="paragraph" w:styleId="10">
    <w:name w:val="toc 1"/>
    <w:basedOn w:val="a"/>
    <w:next w:val="a"/>
    <w:uiPriority w:val="39"/>
    <w:rsid w:val="00033B9C"/>
    <w:pPr>
      <w:tabs>
        <w:tab w:val="right" w:leader="dot" w:pos="8820"/>
      </w:tabs>
    </w:pPr>
  </w:style>
  <w:style w:type="paragraph" w:styleId="20">
    <w:name w:val="toc 2"/>
    <w:basedOn w:val="a"/>
    <w:next w:val="a"/>
    <w:uiPriority w:val="39"/>
    <w:rsid w:val="00033B9C"/>
    <w:pPr>
      <w:tabs>
        <w:tab w:val="left" w:pos="720"/>
        <w:tab w:val="right" w:leader="dot" w:pos="8820"/>
      </w:tabs>
      <w:ind w:leftChars="200" w:left="420"/>
    </w:pPr>
  </w:style>
  <w:style w:type="character" w:styleId="a7">
    <w:name w:val="page number"/>
    <w:basedOn w:val="a0"/>
    <w:rsid w:val="00033B9C"/>
  </w:style>
  <w:style w:type="character" w:styleId="a8">
    <w:name w:val="FollowedHyperlink"/>
    <w:basedOn w:val="a0"/>
    <w:uiPriority w:val="99"/>
    <w:unhideWhenUsed/>
    <w:rsid w:val="00033B9C"/>
    <w:rPr>
      <w:color w:val="800080"/>
      <w:u w:val="single"/>
    </w:rPr>
  </w:style>
  <w:style w:type="character" w:styleId="a9">
    <w:name w:val="Hyperlink"/>
    <w:basedOn w:val="a0"/>
    <w:uiPriority w:val="99"/>
    <w:rsid w:val="00033B9C"/>
    <w:rPr>
      <w:color w:val="0000FF"/>
      <w:u w:val="single"/>
    </w:rPr>
  </w:style>
  <w:style w:type="paragraph" w:customStyle="1" w:styleId="11">
    <w:name w:val="列出段落1"/>
    <w:basedOn w:val="a"/>
    <w:uiPriority w:val="34"/>
    <w:qFormat/>
    <w:rsid w:val="00033B9C"/>
    <w:pPr>
      <w:ind w:firstLineChars="200" w:firstLine="420"/>
    </w:pPr>
  </w:style>
  <w:style w:type="paragraph" w:customStyle="1" w:styleId="font5">
    <w:name w:val="font5"/>
    <w:basedOn w:val="a"/>
    <w:rsid w:val="00033B9C"/>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033B9C"/>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rsid w:val="00033B9C"/>
    <w:pPr>
      <w:widowControl/>
      <w:spacing w:before="100" w:beforeAutospacing="1" w:after="100" w:afterAutospacing="1"/>
      <w:jc w:val="left"/>
    </w:pPr>
    <w:rPr>
      <w:rFonts w:ascii="宋体" w:hAnsi="宋体" w:cs="宋体"/>
      <w:b/>
      <w:bCs/>
      <w:color w:val="000000"/>
      <w:kern w:val="0"/>
      <w:sz w:val="20"/>
      <w:szCs w:val="20"/>
    </w:rPr>
  </w:style>
  <w:style w:type="paragraph" w:customStyle="1" w:styleId="font8">
    <w:name w:val="font8"/>
    <w:basedOn w:val="a"/>
    <w:rsid w:val="00033B9C"/>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033B9C"/>
    <w:pPr>
      <w:widowControl/>
      <w:spacing w:before="100" w:beforeAutospacing="1" w:after="100" w:afterAutospacing="1"/>
      <w:jc w:val="left"/>
    </w:pPr>
    <w:rPr>
      <w:rFonts w:ascii="宋体" w:hAnsi="宋体" w:cs="宋体"/>
      <w:color w:val="000000"/>
      <w:kern w:val="0"/>
      <w:sz w:val="20"/>
      <w:szCs w:val="20"/>
    </w:rPr>
  </w:style>
  <w:style w:type="paragraph" w:customStyle="1" w:styleId="font10">
    <w:name w:val="font10"/>
    <w:basedOn w:val="a"/>
    <w:rsid w:val="00033B9C"/>
    <w:pPr>
      <w:widowControl/>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rsid w:val="00033B9C"/>
    <w:pPr>
      <w:widowControl/>
      <w:spacing w:before="100" w:beforeAutospacing="1" w:after="100" w:afterAutospacing="1"/>
      <w:jc w:val="left"/>
      <w:textAlignment w:val="top"/>
    </w:pPr>
    <w:rPr>
      <w:rFonts w:ascii="Wingdings" w:hAnsi="Wingdings" w:cs="宋体"/>
      <w:b/>
      <w:bCs/>
      <w:color w:val="000000"/>
      <w:kern w:val="0"/>
      <w:sz w:val="20"/>
      <w:szCs w:val="20"/>
    </w:rPr>
  </w:style>
  <w:style w:type="paragraph" w:customStyle="1" w:styleId="xl67">
    <w:name w:val="xl67"/>
    <w:basedOn w:val="a"/>
    <w:rsid w:val="00033B9C"/>
    <w:pPr>
      <w:widowControl/>
      <w:pBdr>
        <w:left w:val="single" w:sz="8" w:space="0" w:color="DDDDDD"/>
        <w:bottom w:val="single" w:sz="8" w:space="0" w:color="C0C0C0"/>
        <w:right w:val="single" w:sz="8" w:space="0" w:color="DDDDDD"/>
      </w:pBdr>
      <w:shd w:val="clear" w:color="000000" w:fill="333333"/>
      <w:spacing w:before="100" w:beforeAutospacing="1" w:after="100" w:afterAutospacing="1"/>
      <w:jc w:val="left"/>
      <w:textAlignment w:val="center"/>
    </w:pPr>
    <w:rPr>
      <w:rFonts w:ascii="宋体" w:hAnsi="宋体" w:cs="宋体"/>
      <w:b/>
      <w:bCs/>
      <w:color w:val="FFFFFF"/>
      <w:kern w:val="0"/>
      <w:sz w:val="20"/>
      <w:szCs w:val="20"/>
    </w:rPr>
  </w:style>
  <w:style w:type="paragraph" w:customStyle="1" w:styleId="xl68">
    <w:name w:val="xl68"/>
    <w:basedOn w:val="a"/>
    <w:rsid w:val="00033B9C"/>
    <w:pPr>
      <w:widowControl/>
      <w:pBdr>
        <w:left w:val="single" w:sz="8" w:space="0" w:color="C0C0C0"/>
        <w:bottom w:val="single" w:sz="8" w:space="0" w:color="C0C0C0"/>
        <w:right w:val="single" w:sz="8" w:space="0" w:color="C0C0C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69">
    <w:name w:val="xl69"/>
    <w:basedOn w:val="a"/>
    <w:rsid w:val="00033B9C"/>
    <w:pPr>
      <w:widowControl/>
      <w:pBdr>
        <w:bottom w:val="single" w:sz="8" w:space="0" w:color="C0C0C0"/>
        <w:right w:val="single" w:sz="8" w:space="0" w:color="C0C0C0"/>
      </w:pBdr>
      <w:spacing w:before="100" w:beforeAutospacing="1" w:after="100" w:afterAutospacing="1"/>
      <w:jc w:val="right"/>
      <w:textAlignment w:val="top"/>
    </w:pPr>
    <w:rPr>
      <w:rFonts w:ascii="宋体" w:hAnsi="宋体" w:cs="宋体"/>
      <w:color w:val="333333"/>
      <w:kern w:val="0"/>
      <w:sz w:val="20"/>
      <w:szCs w:val="20"/>
    </w:rPr>
  </w:style>
  <w:style w:type="paragraph" w:customStyle="1" w:styleId="xl70">
    <w:name w:val="xl70"/>
    <w:basedOn w:val="a"/>
    <w:rsid w:val="00033B9C"/>
    <w:pPr>
      <w:widowControl/>
      <w:pBdr>
        <w:left w:val="single" w:sz="8" w:space="0" w:color="C0C0C0"/>
        <w:bottom w:val="single" w:sz="8" w:space="0" w:color="C0C0C0"/>
        <w:right w:val="single" w:sz="8" w:space="0" w:color="C0C0C0"/>
      </w:pBdr>
      <w:shd w:val="clear" w:color="000000" w:fill="C0C0C0"/>
      <w:spacing w:before="100" w:beforeAutospacing="1" w:after="100" w:afterAutospacing="1"/>
      <w:jc w:val="left"/>
      <w:textAlignment w:val="center"/>
    </w:pPr>
    <w:rPr>
      <w:rFonts w:ascii="宋体" w:hAnsi="宋体" w:cs="宋体"/>
      <w:color w:val="000000"/>
      <w:kern w:val="0"/>
      <w:sz w:val="20"/>
      <w:szCs w:val="20"/>
    </w:rPr>
  </w:style>
  <w:style w:type="paragraph" w:customStyle="1" w:styleId="xl71">
    <w:name w:val="xl71"/>
    <w:basedOn w:val="a"/>
    <w:rsid w:val="00033B9C"/>
    <w:pPr>
      <w:widowControl/>
      <w:pBdr>
        <w:bottom w:val="single" w:sz="8" w:space="0" w:color="C0C0C0"/>
        <w:right w:val="single" w:sz="8" w:space="0" w:color="C0C0C0"/>
      </w:pBdr>
      <w:shd w:val="clear" w:color="000000" w:fill="C0C0C0"/>
      <w:spacing w:before="100" w:beforeAutospacing="1" w:after="100" w:afterAutospacing="1"/>
      <w:jc w:val="right"/>
      <w:textAlignment w:val="top"/>
    </w:pPr>
    <w:rPr>
      <w:rFonts w:ascii="宋体" w:hAnsi="宋体" w:cs="宋体"/>
      <w:color w:val="333333"/>
      <w:kern w:val="0"/>
      <w:sz w:val="20"/>
      <w:szCs w:val="20"/>
    </w:rPr>
  </w:style>
  <w:style w:type="paragraph" w:customStyle="1" w:styleId="xl72">
    <w:name w:val="xl72"/>
    <w:basedOn w:val="a"/>
    <w:rsid w:val="00033B9C"/>
    <w:pPr>
      <w:widowControl/>
      <w:pBdr>
        <w:left w:val="single" w:sz="8" w:space="0" w:color="C0C0C0"/>
        <w:bottom w:val="single" w:sz="8" w:space="0" w:color="C0C0C0"/>
        <w:right w:val="single" w:sz="8" w:space="0" w:color="C0C0C0"/>
      </w:pBdr>
      <w:shd w:val="clear" w:color="000000" w:fill="DDDDDD"/>
      <w:spacing w:before="100" w:beforeAutospacing="1" w:after="100" w:afterAutospacing="1"/>
      <w:jc w:val="left"/>
      <w:textAlignment w:val="center"/>
    </w:pPr>
    <w:rPr>
      <w:rFonts w:ascii="宋体" w:hAnsi="宋体" w:cs="宋体"/>
      <w:color w:val="000000"/>
      <w:kern w:val="0"/>
      <w:sz w:val="20"/>
      <w:szCs w:val="20"/>
    </w:rPr>
  </w:style>
  <w:style w:type="paragraph" w:customStyle="1" w:styleId="xl73">
    <w:name w:val="xl73"/>
    <w:basedOn w:val="a"/>
    <w:rsid w:val="00033B9C"/>
    <w:pPr>
      <w:widowControl/>
      <w:pBdr>
        <w:bottom w:val="single" w:sz="8" w:space="0" w:color="C0C0C0"/>
        <w:right w:val="single" w:sz="8" w:space="0" w:color="C0C0C0"/>
      </w:pBdr>
      <w:shd w:val="clear" w:color="000000" w:fill="DDDDDD"/>
      <w:spacing w:before="100" w:beforeAutospacing="1" w:after="100" w:afterAutospacing="1"/>
      <w:jc w:val="right"/>
      <w:textAlignment w:val="top"/>
    </w:pPr>
    <w:rPr>
      <w:rFonts w:ascii="宋体" w:hAnsi="宋体" w:cs="宋体"/>
      <w:color w:val="333333"/>
      <w:kern w:val="0"/>
      <w:sz w:val="20"/>
      <w:szCs w:val="20"/>
    </w:rPr>
  </w:style>
  <w:style w:type="paragraph" w:customStyle="1" w:styleId="xl74">
    <w:name w:val="xl74"/>
    <w:basedOn w:val="a"/>
    <w:rsid w:val="00033B9C"/>
    <w:pPr>
      <w:widowControl/>
      <w:spacing w:before="100" w:beforeAutospacing="1" w:after="100" w:afterAutospacing="1"/>
      <w:jc w:val="left"/>
      <w:textAlignment w:val="top"/>
    </w:pPr>
    <w:rPr>
      <w:color w:val="000000"/>
      <w:kern w:val="0"/>
      <w:sz w:val="20"/>
      <w:szCs w:val="20"/>
    </w:rPr>
  </w:style>
  <w:style w:type="paragraph" w:customStyle="1" w:styleId="xl75">
    <w:name w:val="xl75"/>
    <w:basedOn w:val="a"/>
    <w:rsid w:val="00033B9C"/>
    <w:pPr>
      <w:widowControl/>
      <w:spacing w:before="100" w:beforeAutospacing="1" w:after="100" w:afterAutospacing="1"/>
      <w:jc w:val="right"/>
      <w:textAlignment w:val="top"/>
    </w:pPr>
    <w:rPr>
      <w:rFonts w:ascii="宋体" w:hAnsi="宋体" w:cs="宋体"/>
      <w:color w:val="000000"/>
      <w:kern w:val="0"/>
      <w:sz w:val="20"/>
      <w:szCs w:val="20"/>
    </w:rPr>
  </w:style>
  <w:style w:type="paragraph" w:customStyle="1" w:styleId="xl76">
    <w:name w:val="xl76"/>
    <w:basedOn w:val="a"/>
    <w:rsid w:val="00033B9C"/>
    <w:pPr>
      <w:widowControl/>
      <w:pBdr>
        <w:bottom w:val="single" w:sz="8" w:space="0" w:color="C0C0C0"/>
        <w:right w:val="single" w:sz="8" w:space="0" w:color="DDDDDD"/>
      </w:pBdr>
      <w:shd w:val="clear" w:color="000000" w:fill="333333"/>
      <w:spacing w:before="100" w:beforeAutospacing="1" w:after="100" w:afterAutospacing="1"/>
      <w:jc w:val="center"/>
      <w:textAlignment w:val="top"/>
    </w:pPr>
    <w:rPr>
      <w:rFonts w:ascii="宋体" w:hAnsi="宋体" w:cs="宋体"/>
      <w:b/>
      <w:bCs/>
      <w:color w:val="FFFFFF"/>
      <w:kern w:val="0"/>
      <w:sz w:val="20"/>
      <w:szCs w:val="20"/>
    </w:rPr>
  </w:style>
  <w:style w:type="paragraph" w:customStyle="1" w:styleId="xl77">
    <w:name w:val="xl77"/>
    <w:basedOn w:val="a"/>
    <w:rsid w:val="00033B9C"/>
    <w:pPr>
      <w:widowControl/>
      <w:spacing w:before="100" w:beforeAutospacing="1" w:after="100" w:afterAutospacing="1"/>
      <w:jc w:val="left"/>
    </w:pPr>
    <w:rPr>
      <w:rFonts w:ascii="宋体" w:hAnsi="宋体" w:cs="宋体"/>
      <w:b/>
      <w:bCs/>
      <w:kern w:val="0"/>
      <w:sz w:val="24"/>
    </w:rPr>
  </w:style>
  <w:style w:type="paragraph" w:customStyle="1" w:styleId="xl78">
    <w:name w:val="xl78"/>
    <w:basedOn w:val="a"/>
    <w:rsid w:val="00033B9C"/>
    <w:pPr>
      <w:widowControl/>
      <w:pBdr>
        <w:bottom w:val="single" w:sz="8" w:space="0" w:color="DDDDDD"/>
      </w:pBdr>
      <w:spacing w:before="100" w:beforeAutospacing="1" w:after="100" w:afterAutospacing="1"/>
      <w:jc w:val="left"/>
      <w:textAlignment w:val="top"/>
    </w:pPr>
    <w:rPr>
      <w:rFonts w:ascii="宋体" w:hAnsi="宋体" w:cs="宋体"/>
      <w:b/>
      <w:bCs/>
      <w:color w:val="000000"/>
      <w:kern w:val="0"/>
      <w:sz w:val="20"/>
      <w:szCs w:val="20"/>
    </w:rPr>
  </w:style>
  <w:style w:type="paragraph" w:customStyle="1" w:styleId="font11">
    <w:name w:val="font11"/>
    <w:basedOn w:val="a"/>
    <w:rsid w:val="00033B9C"/>
    <w:pPr>
      <w:widowControl/>
      <w:spacing w:before="100" w:beforeAutospacing="1" w:after="100" w:afterAutospacing="1"/>
      <w:jc w:val="left"/>
    </w:pPr>
    <w:rPr>
      <w:rFonts w:ascii="宋体" w:hAnsi="宋体" w:cs="宋体"/>
      <w:b/>
      <w:bCs/>
      <w:color w:val="000000"/>
      <w:kern w:val="0"/>
      <w:sz w:val="18"/>
      <w:szCs w:val="18"/>
    </w:rPr>
  </w:style>
  <w:style w:type="paragraph" w:customStyle="1" w:styleId="xl65">
    <w:name w:val="xl65"/>
    <w:basedOn w:val="a"/>
    <w:rsid w:val="00033B9C"/>
    <w:pPr>
      <w:widowControl/>
      <w:spacing w:before="100" w:beforeAutospacing="1" w:after="100" w:afterAutospacing="1"/>
      <w:jc w:val="left"/>
      <w:textAlignment w:val="top"/>
    </w:pPr>
    <w:rPr>
      <w:rFonts w:ascii="Wingdings" w:hAnsi="Wingdings" w:cs="宋体"/>
      <w:b/>
      <w:bCs/>
      <w:color w:val="000000"/>
      <w:kern w:val="0"/>
      <w:sz w:val="20"/>
      <w:szCs w:val="20"/>
    </w:rPr>
  </w:style>
  <w:style w:type="paragraph" w:customStyle="1" w:styleId="xl79">
    <w:name w:val="xl79"/>
    <w:basedOn w:val="a"/>
    <w:rsid w:val="00033B9C"/>
    <w:pPr>
      <w:widowControl/>
      <w:pBdr>
        <w:bottom w:val="single" w:sz="8" w:space="0" w:color="C0C0C0"/>
        <w:right w:val="single" w:sz="8" w:space="0" w:color="C0C0C0"/>
      </w:pBdr>
      <w:shd w:val="clear" w:color="000000" w:fill="DDDDDD"/>
      <w:spacing w:before="100" w:beforeAutospacing="1" w:after="100" w:afterAutospacing="1"/>
      <w:jc w:val="right"/>
      <w:textAlignment w:val="top"/>
    </w:pPr>
    <w:rPr>
      <w:rFonts w:ascii="宋体" w:hAnsi="宋体" w:cs="宋体"/>
      <w:color w:val="333333"/>
      <w:kern w:val="0"/>
      <w:sz w:val="20"/>
      <w:szCs w:val="20"/>
    </w:rPr>
  </w:style>
  <w:style w:type="paragraph" w:customStyle="1" w:styleId="xl80">
    <w:name w:val="xl80"/>
    <w:basedOn w:val="a"/>
    <w:rsid w:val="00033B9C"/>
    <w:pPr>
      <w:widowControl/>
      <w:pBdr>
        <w:bottom w:val="single" w:sz="8" w:space="0" w:color="C0C0C0"/>
        <w:right w:val="single" w:sz="8" w:space="0" w:color="C0C0C0"/>
      </w:pBdr>
      <w:spacing w:before="100" w:beforeAutospacing="1" w:after="100" w:afterAutospacing="1"/>
      <w:jc w:val="right"/>
      <w:textAlignment w:val="top"/>
    </w:pPr>
    <w:rPr>
      <w:rFonts w:ascii="宋体" w:hAnsi="宋体" w:cs="宋体"/>
      <w:color w:val="333333"/>
      <w:kern w:val="0"/>
      <w:sz w:val="20"/>
      <w:szCs w:val="20"/>
    </w:rPr>
  </w:style>
  <w:style w:type="paragraph" w:customStyle="1" w:styleId="xl82">
    <w:name w:val="xl82"/>
    <w:basedOn w:val="a"/>
    <w:rsid w:val="00033B9C"/>
    <w:pPr>
      <w:widowControl/>
      <w:pBdr>
        <w:bottom w:val="single" w:sz="8" w:space="0" w:color="DDDDDD"/>
      </w:pBdr>
      <w:spacing w:before="100" w:beforeAutospacing="1" w:after="100" w:afterAutospacing="1"/>
      <w:jc w:val="left"/>
      <w:textAlignment w:val="top"/>
    </w:pPr>
    <w:rPr>
      <w:rFonts w:ascii="宋体" w:hAnsi="宋体" w:cs="宋体"/>
      <w:b/>
      <w:bCs/>
      <w:color w:val="000000"/>
      <w:kern w:val="0"/>
      <w:sz w:val="20"/>
      <w:szCs w:val="20"/>
    </w:rPr>
  </w:style>
  <w:style w:type="paragraph" w:customStyle="1" w:styleId="xl81">
    <w:name w:val="xl81"/>
    <w:basedOn w:val="a"/>
    <w:rsid w:val="00033B9C"/>
    <w:pPr>
      <w:widowControl/>
      <w:pBdr>
        <w:bottom w:val="single" w:sz="8" w:space="0" w:color="C0C0C0"/>
        <w:right w:val="single" w:sz="8" w:space="0" w:color="C0C0C0"/>
      </w:pBdr>
      <w:spacing w:before="100" w:beforeAutospacing="1" w:after="100" w:afterAutospacing="1"/>
      <w:jc w:val="right"/>
      <w:textAlignment w:val="top"/>
    </w:pPr>
    <w:rPr>
      <w:rFonts w:ascii="宋体" w:hAnsi="宋体" w:cs="宋体"/>
      <w:color w:val="333333"/>
      <w:kern w:val="0"/>
      <w:sz w:val="20"/>
      <w:szCs w:val="20"/>
    </w:rPr>
  </w:style>
  <w:style w:type="paragraph" w:customStyle="1" w:styleId="xl83">
    <w:name w:val="xl83"/>
    <w:basedOn w:val="a"/>
    <w:rsid w:val="00033B9C"/>
    <w:pPr>
      <w:widowControl/>
      <w:pBdr>
        <w:bottom w:val="single" w:sz="8" w:space="0" w:color="DDDDDD"/>
      </w:pBdr>
      <w:spacing w:before="100" w:beforeAutospacing="1" w:after="100" w:afterAutospacing="1"/>
      <w:jc w:val="left"/>
      <w:textAlignment w:val="top"/>
    </w:pPr>
    <w:rPr>
      <w:rFonts w:ascii="宋体" w:hAnsi="宋体" w:cs="宋体"/>
      <w:b/>
      <w:bCs/>
      <w:color w:val="000000"/>
      <w:kern w:val="0"/>
      <w:sz w:val="20"/>
      <w:szCs w:val="20"/>
    </w:rPr>
  </w:style>
  <w:style w:type="paragraph" w:customStyle="1" w:styleId="xl64">
    <w:name w:val="xl64"/>
    <w:basedOn w:val="a"/>
    <w:rsid w:val="00033B9C"/>
    <w:pPr>
      <w:widowControl/>
      <w:spacing w:before="100" w:beforeAutospacing="1" w:after="100" w:afterAutospacing="1"/>
      <w:jc w:val="left"/>
    </w:pPr>
    <w:rPr>
      <w:rFonts w:ascii="宋体" w:hAnsi="宋体" w:cs="宋体"/>
      <w:b/>
      <w:bCs/>
      <w:kern w:val="0"/>
      <w:sz w:val="28"/>
      <w:szCs w:val="28"/>
    </w:rPr>
  </w:style>
  <w:style w:type="paragraph" w:customStyle="1" w:styleId="xl84">
    <w:name w:val="xl84"/>
    <w:basedOn w:val="a"/>
    <w:rsid w:val="00033B9C"/>
    <w:pPr>
      <w:widowControl/>
      <w:pBdr>
        <w:bottom w:val="single" w:sz="8" w:space="0" w:color="DDDDDD"/>
      </w:pBdr>
      <w:spacing w:before="100" w:beforeAutospacing="1" w:after="100" w:afterAutospacing="1"/>
      <w:jc w:val="left"/>
      <w:textAlignment w:val="top"/>
    </w:pPr>
    <w:rPr>
      <w:rFonts w:ascii="宋体" w:hAnsi="宋体" w:cs="宋体"/>
      <w:b/>
      <w:bCs/>
      <w:color w:val="000000"/>
      <w:kern w:val="0"/>
      <w:sz w:val="20"/>
      <w:szCs w:val="20"/>
    </w:rPr>
  </w:style>
  <w:style w:type="paragraph" w:customStyle="1" w:styleId="xl85">
    <w:name w:val="xl85"/>
    <w:basedOn w:val="a"/>
    <w:rsid w:val="00033B9C"/>
    <w:pPr>
      <w:widowControl/>
      <w:pBdr>
        <w:bottom w:val="single" w:sz="8" w:space="0" w:color="DDDDDD"/>
      </w:pBdr>
      <w:spacing w:before="100" w:beforeAutospacing="1" w:after="100" w:afterAutospacing="1"/>
      <w:jc w:val="left"/>
      <w:textAlignment w:val="top"/>
    </w:pPr>
    <w:rPr>
      <w:rFonts w:ascii="宋体" w:hAnsi="宋体" w:cs="宋体"/>
      <w:b/>
      <w:bCs/>
      <w:color w:val="000000"/>
      <w:kern w:val="0"/>
      <w:sz w:val="20"/>
      <w:szCs w:val="20"/>
    </w:rPr>
  </w:style>
  <w:style w:type="paragraph" w:customStyle="1" w:styleId="xl86">
    <w:name w:val="xl86"/>
    <w:basedOn w:val="a"/>
    <w:rsid w:val="00033B9C"/>
    <w:pPr>
      <w:widowControl/>
      <w:pBdr>
        <w:bottom w:val="single" w:sz="8" w:space="0" w:color="DDDDDD"/>
      </w:pBdr>
      <w:spacing w:before="100" w:beforeAutospacing="1" w:after="100" w:afterAutospacing="1"/>
      <w:jc w:val="left"/>
      <w:textAlignment w:val="top"/>
    </w:pPr>
    <w:rPr>
      <w:rFonts w:ascii="宋体" w:hAnsi="宋体" w:cs="宋体"/>
      <w:b/>
      <w:bCs/>
      <w:color w:val="000000"/>
      <w:kern w:val="0"/>
      <w:sz w:val="20"/>
      <w:szCs w:val="20"/>
    </w:rPr>
  </w:style>
  <w:style w:type="character" w:customStyle="1" w:styleId="2Char">
    <w:name w:val="标题 2 Char"/>
    <w:basedOn w:val="a0"/>
    <w:link w:val="2"/>
    <w:rsid w:val="00033B9C"/>
    <w:rPr>
      <w:rFonts w:ascii="Arial" w:hAnsi="Arial"/>
      <w:b/>
      <w:bCs/>
      <w:kern w:val="2"/>
      <w:sz w:val="24"/>
      <w:szCs w:val="32"/>
    </w:rPr>
  </w:style>
  <w:style w:type="character" w:customStyle="1" w:styleId="Char0">
    <w:name w:val="页脚 Char"/>
    <w:basedOn w:val="a0"/>
    <w:link w:val="a5"/>
    <w:uiPriority w:val="99"/>
    <w:rsid w:val="00033B9C"/>
    <w:rPr>
      <w:kern w:val="2"/>
      <w:sz w:val="18"/>
      <w:szCs w:val="18"/>
    </w:rPr>
  </w:style>
  <w:style w:type="character" w:customStyle="1" w:styleId="Char">
    <w:name w:val="批注框文本 Char"/>
    <w:basedOn w:val="a0"/>
    <w:link w:val="a4"/>
    <w:rsid w:val="00033B9C"/>
    <w:rPr>
      <w:kern w:val="2"/>
      <w:sz w:val="18"/>
      <w:szCs w:val="18"/>
    </w:rPr>
  </w:style>
  <w:style w:type="character" w:customStyle="1" w:styleId="1Char">
    <w:name w:val="标题 1 Char"/>
    <w:basedOn w:val="a0"/>
    <w:link w:val="1"/>
    <w:rsid w:val="00A530A5"/>
    <w:rPr>
      <w:b/>
      <w:bCs/>
      <w:kern w:val="44"/>
      <w:sz w:val="28"/>
      <w:szCs w:val="44"/>
    </w:rPr>
  </w:style>
</w:styles>
</file>

<file path=word/webSettings.xml><?xml version="1.0" encoding="utf-8"?>
<w:webSettings xmlns:r="http://schemas.openxmlformats.org/officeDocument/2006/relationships" xmlns:w="http://schemas.openxmlformats.org/wordprocessingml/2006/main">
  <w:divs>
    <w:div w:id="598215471">
      <w:bodyDiv w:val="1"/>
      <w:marLeft w:val="0"/>
      <w:marRight w:val="0"/>
      <w:marTop w:val="0"/>
      <w:marBottom w:val="0"/>
      <w:divBdr>
        <w:top w:val="none" w:sz="0" w:space="0" w:color="auto"/>
        <w:left w:val="none" w:sz="0" w:space="0" w:color="auto"/>
        <w:bottom w:val="none" w:sz="0" w:space="0" w:color="auto"/>
        <w:right w:val="none" w:sz="0" w:space="0" w:color="auto"/>
      </w:divBdr>
    </w:div>
    <w:div w:id="623924595">
      <w:bodyDiv w:val="1"/>
      <w:marLeft w:val="0"/>
      <w:marRight w:val="0"/>
      <w:marTop w:val="0"/>
      <w:marBottom w:val="0"/>
      <w:divBdr>
        <w:top w:val="none" w:sz="0" w:space="0" w:color="auto"/>
        <w:left w:val="none" w:sz="0" w:space="0" w:color="auto"/>
        <w:bottom w:val="none" w:sz="0" w:space="0" w:color="auto"/>
        <w:right w:val="none" w:sz="0" w:space="0" w:color="auto"/>
      </w:divBdr>
    </w:div>
    <w:div w:id="961036034">
      <w:bodyDiv w:val="1"/>
      <w:marLeft w:val="0"/>
      <w:marRight w:val="0"/>
      <w:marTop w:val="0"/>
      <w:marBottom w:val="0"/>
      <w:divBdr>
        <w:top w:val="none" w:sz="0" w:space="0" w:color="auto"/>
        <w:left w:val="none" w:sz="0" w:space="0" w:color="auto"/>
        <w:bottom w:val="none" w:sz="0" w:space="0" w:color="auto"/>
        <w:right w:val="none" w:sz="0" w:space="0" w:color="auto"/>
      </w:divBdr>
    </w:div>
    <w:div w:id="1055007965">
      <w:bodyDiv w:val="1"/>
      <w:marLeft w:val="0"/>
      <w:marRight w:val="0"/>
      <w:marTop w:val="0"/>
      <w:marBottom w:val="0"/>
      <w:divBdr>
        <w:top w:val="none" w:sz="0" w:space="0" w:color="auto"/>
        <w:left w:val="none" w:sz="0" w:space="0" w:color="auto"/>
        <w:bottom w:val="none" w:sz="0" w:space="0" w:color="auto"/>
        <w:right w:val="none" w:sz="0" w:space="0" w:color="auto"/>
      </w:divBdr>
    </w:div>
    <w:div w:id="1130784374">
      <w:bodyDiv w:val="1"/>
      <w:marLeft w:val="0"/>
      <w:marRight w:val="0"/>
      <w:marTop w:val="0"/>
      <w:marBottom w:val="0"/>
      <w:divBdr>
        <w:top w:val="none" w:sz="0" w:space="0" w:color="auto"/>
        <w:left w:val="none" w:sz="0" w:space="0" w:color="auto"/>
        <w:bottom w:val="none" w:sz="0" w:space="0" w:color="auto"/>
        <w:right w:val="none" w:sz="0" w:space="0" w:color="auto"/>
      </w:divBdr>
    </w:div>
    <w:div w:id="1206941797">
      <w:bodyDiv w:val="1"/>
      <w:marLeft w:val="0"/>
      <w:marRight w:val="0"/>
      <w:marTop w:val="0"/>
      <w:marBottom w:val="0"/>
      <w:divBdr>
        <w:top w:val="none" w:sz="0" w:space="0" w:color="auto"/>
        <w:left w:val="none" w:sz="0" w:space="0" w:color="auto"/>
        <w:bottom w:val="none" w:sz="0" w:space="0" w:color="auto"/>
        <w:right w:val="none" w:sz="0" w:space="0" w:color="auto"/>
      </w:divBdr>
    </w:div>
    <w:div w:id="1281300867">
      <w:bodyDiv w:val="1"/>
      <w:marLeft w:val="0"/>
      <w:marRight w:val="0"/>
      <w:marTop w:val="0"/>
      <w:marBottom w:val="0"/>
      <w:divBdr>
        <w:top w:val="none" w:sz="0" w:space="0" w:color="auto"/>
        <w:left w:val="none" w:sz="0" w:space="0" w:color="auto"/>
        <w:bottom w:val="none" w:sz="0" w:space="0" w:color="auto"/>
        <w:right w:val="none" w:sz="0" w:space="0" w:color="auto"/>
      </w:divBdr>
    </w:div>
    <w:div w:id="2137987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Z@taizhicn.com"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taizhicn.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taizhic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E:\wendy\&#25253;&#21578;\&#26234;&#24211;&#25253;&#21578;\2015&#24180;&#26411;&#26234;&#24211;\&#22270;&#24418;&#20998;&#26512;-2015&#24180;&#264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6234;&#24211;&#25253;&#21578;\2013&#24180;&#24180;&#20013;&#26234;&#24211;\2013&#24180;&#20013;&#26234;&#24211;&#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'2014CPI,增长率'!$B$1</c:f>
              <c:strCache>
                <c:ptCount val="1"/>
                <c:pt idx="0">
                  <c:v>CPI季度平均增长</c:v>
                </c:pt>
              </c:strCache>
            </c:strRef>
          </c:tx>
          <c:dLbls>
            <c:dLblPos val="outEnd"/>
            <c:showVal val="1"/>
          </c:dLbls>
          <c:cat>
            <c:strRef>
              <c:f>'2014CPI,增长率'!$A$2:$A$5</c:f>
              <c:strCache>
                <c:ptCount val="4"/>
                <c:pt idx="0">
                  <c:v>2017年二季度</c:v>
                </c:pt>
                <c:pt idx="1">
                  <c:v>2017年三季度</c:v>
                </c:pt>
                <c:pt idx="2">
                  <c:v>2017年四季度</c:v>
                </c:pt>
                <c:pt idx="3">
                  <c:v>2018年一季度</c:v>
                </c:pt>
              </c:strCache>
            </c:strRef>
          </c:cat>
          <c:val>
            <c:numRef>
              <c:f>'2014CPI,增长率'!$B$2:$B$5</c:f>
              <c:numCache>
                <c:formatCode>0.00%</c:formatCode>
                <c:ptCount val="4"/>
                <c:pt idx="0">
                  <c:v>1.4E-2</c:v>
                </c:pt>
                <c:pt idx="1">
                  <c:v>1.6000000000000021E-2</c:v>
                </c:pt>
                <c:pt idx="2">
                  <c:v>1.7999999999999999E-2</c:v>
                </c:pt>
                <c:pt idx="3">
                  <c:v>2.1700000000000001E-2</c:v>
                </c:pt>
              </c:numCache>
            </c:numRef>
          </c:val>
        </c:ser>
        <c:ser>
          <c:idx val="1"/>
          <c:order val="1"/>
          <c:tx>
            <c:strRef>
              <c:f>'2014CPI,增长率'!$C$1</c:f>
              <c:strCache>
                <c:ptCount val="1"/>
                <c:pt idx="0">
                  <c:v>薪酬季度平均增长</c:v>
                </c:pt>
              </c:strCache>
            </c:strRef>
          </c:tx>
          <c:dLbls>
            <c:dLblPos val="outEnd"/>
            <c:showVal val="1"/>
          </c:dLbls>
          <c:cat>
            <c:strRef>
              <c:f>'2014CPI,增长率'!$A$2:$A$5</c:f>
              <c:strCache>
                <c:ptCount val="4"/>
                <c:pt idx="0">
                  <c:v>2017年二季度</c:v>
                </c:pt>
                <c:pt idx="1">
                  <c:v>2017年三季度</c:v>
                </c:pt>
                <c:pt idx="2">
                  <c:v>2017年四季度</c:v>
                </c:pt>
                <c:pt idx="3">
                  <c:v>2018年一季度</c:v>
                </c:pt>
              </c:strCache>
            </c:strRef>
          </c:cat>
          <c:val>
            <c:numRef>
              <c:f>'2014CPI,增长率'!$C$2:$C$5</c:f>
              <c:numCache>
                <c:formatCode>0.00%</c:formatCode>
                <c:ptCount val="4"/>
                <c:pt idx="0">
                  <c:v>9.2200000000000004E-2</c:v>
                </c:pt>
                <c:pt idx="1">
                  <c:v>9.2500000000000027E-2</c:v>
                </c:pt>
                <c:pt idx="2">
                  <c:v>9.5700000000000063E-2</c:v>
                </c:pt>
                <c:pt idx="3">
                  <c:v>9.7000000000000003E-2</c:v>
                </c:pt>
              </c:numCache>
            </c:numRef>
          </c:val>
        </c:ser>
        <c:dLbls>
          <c:showVal val="1"/>
        </c:dLbls>
        <c:axId val="201469312"/>
        <c:axId val="209851136"/>
      </c:barChart>
      <c:catAx>
        <c:axId val="201469312"/>
        <c:scaling>
          <c:orientation val="minMax"/>
        </c:scaling>
        <c:axPos val="b"/>
        <c:tickLblPos val="nextTo"/>
        <c:crossAx val="209851136"/>
        <c:crosses val="autoZero"/>
        <c:auto val="1"/>
        <c:lblAlgn val="ctr"/>
        <c:lblOffset val="100"/>
      </c:catAx>
      <c:valAx>
        <c:axId val="209851136"/>
        <c:scaling>
          <c:orientation val="minMax"/>
        </c:scaling>
        <c:axPos val="l"/>
        <c:majorGridlines>
          <c:spPr>
            <a:ln>
              <a:prstDash val="sysDot"/>
            </a:ln>
          </c:spPr>
        </c:majorGridlines>
        <c:numFmt formatCode="0.00%" sourceLinked="1"/>
        <c:tickLblPos val="nextTo"/>
        <c:crossAx val="201469312"/>
        <c:crosses val="autoZero"/>
        <c:crossBetween val="between"/>
      </c:valAx>
      <c:dTable>
        <c:showHorzBorder val="1"/>
        <c:showVertBorder val="1"/>
        <c:showOutline val="1"/>
        <c:showKeys val="1"/>
      </c:dTable>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1"/>
          <c:order val="0"/>
          <c:tx>
            <c:strRef>
              <c:f>GDP、薪酬增长率!$G$1</c:f>
              <c:strCache>
                <c:ptCount val="1"/>
                <c:pt idx="0">
                  <c:v>GDP增长率</c:v>
                </c:pt>
              </c:strCache>
            </c:strRef>
          </c:tx>
          <c:cat>
            <c:numRef>
              <c:f>GDP、薪酬增长率!$F$2:$F$11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GDP、薪酬增长率!$G$2:$G$11</c:f>
              <c:numCache>
                <c:formatCode>0.00%</c:formatCode>
                <c:ptCount val="10"/>
                <c:pt idx="0">
                  <c:v>8.9000000000000065E-2</c:v>
                </c:pt>
                <c:pt idx="1">
                  <c:v>9.1000000000000025E-2</c:v>
                </c:pt>
                <c:pt idx="2">
                  <c:v>0.10299999999999998</c:v>
                </c:pt>
                <c:pt idx="3">
                  <c:v>9.2000000000000026E-2</c:v>
                </c:pt>
                <c:pt idx="4">
                  <c:v>7.8000000000000014E-2</c:v>
                </c:pt>
                <c:pt idx="5">
                  <c:v>7.6999999999999999E-2</c:v>
                </c:pt>
                <c:pt idx="6">
                  <c:v>7.3000000000000009E-2</c:v>
                </c:pt>
                <c:pt idx="7">
                  <c:v>6.9000000000000034E-2</c:v>
                </c:pt>
                <c:pt idx="8">
                  <c:v>6.7000000000000004E-2</c:v>
                </c:pt>
                <c:pt idx="9">
                  <c:v>6.9000000000000034E-2</c:v>
                </c:pt>
              </c:numCache>
            </c:numRef>
          </c:val>
        </c:ser>
        <c:ser>
          <c:idx val="2"/>
          <c:order val="1"/>
          <c:tx>
            <c:strRef>
              <c:f>GDP、薪酬增长率!$H$1</c:f>
              <c:strCache>
                <c:ptCount val="1"/>
                <c:pt idx="0">
                  <c:v>薪酬增长率</c:v>
                </c:pt>
              </c:strCache>
            </c:strRef>
          </c:tx>
          <c:cat>
            <c:numRef>
              <c:f>GDP、薪酬增长率!$F$2:$F$11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GDP、薪酬增长率!$H$2:$H$11</c:f>
              <c:numCache>
                <c:formatCode>0.00%</c:formatCode>
                <c:ptCount val="10"/>
                <c:pt idx="0">
                  <c:v>0.13800000000000001</c:v>
                </c:pt>
                <c:pt idx="1">
                  <c:v>8.2000000000000003E-2</c:v>
                </c:pt>
                <c:pt idx="2">
                  <c:v>9.3000000000000138E-2</c:v>
                </c:pt>
                <c:pt idx="3">
                  <c:v>0.11799999999999998</c:v>
                </c:pt>
                <c:pt idx="4">
                  <c:v>0.126</c:v>
                </c:pt>
                <c:pt idx="5">
                  <c:v>0.12300000000000008</c:v>
                </c:pt>
                <c:pt idx="6">
                  <c:v>0.12000000000000002</c:v>
                </c:pt>
                <c:pt idx="7">
                  <c:v>9.4500000000000112E-2</c:v>
                </c:pt>
                <c:pt idx="8">
                  <c:v>9.3500000000000152E-2</c:v>
                </c:pt>
                <c:pt idx="9">
                  <c:v>9.4200000000000006E-2</c:v>
                </c:pt>
              </c:numCache>
            </c:numRef>
          </c:val>
        </c:ser>
        <c:marker val="1"/>
        <c:axId val="121690752"/>
        <c:axId val="121696640"/>
      </c:lineChart>
      <c:catAx>
        <c:axId val="121690752"/>
        <c:scaling>
          <c:orientation val="minMax"/>
        </c:scaling>
        <c:axPos val="b"/>
        <c:numFmt formatCode="General" sourceLinked="1"/>
        <c:majorTickMark val="none"/>
        <c:tickLblPos val="nextTo"/>
        <c:crossAx val="121696640"/>
        <c:crosses val="autoZero"/>
        <c:lblAlgn val="ctr"/>
        <c:lblOffset val="100"/>
      </c:catAx>
      <c:valAx>
        <c:axId val="121696640"/>
        <c:scaling>
          <c:orientation val="minMax"/>
        </c:scaling>
        <c:axPos val="l"/>
        <c:majorGridlines/>
        <c:numFmt formatCode="0.00%" sourceLinked="1"/>
        <c:majorTickMark val="none"/>
        <c:tickLblPos val="nextTo"/>
        <c:crossAx val="121690752"/>
        <c:crosses val="autoZero"/>
        <c:crossBetween val="between"/>
      </c:valAx>
      <c:dTable>
        <c:showHorzBorder val="1"/>
        <c:showVertBorder val="1"/>
        <c:showOutline val="1"/>
        <c:showKeys val="1"/>
      </c:dTable>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1344</Words>
  <Characters>7661</Characters>
  <Application>Microsoft Office Word</Application>
  <DocSecurity>0</DocSecurity>
  <Lines>63</Lines>
  <Paragraphs>17</Paragraphs>
  <ScaleCrop>false</ScaleCrop>
  <Company>Microsoft</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_x0001_</dc:title>
  <dc:creator>dave.wang</dc:creator>
  <cp:lastModifiedBy>thinkpad</cp:lastModifiedBy>
  <cp:revision>18</cp:revision>
  <cp:lastPrinted>2017-10-26T01:52:00Z</cp:lastPrinted>
  <dcterms:created xsi:type="dcterms:W3CDTF">2015-09-21T05:17:00Z</dcterms:created>
  <dcterms:modified xsi:type="dcterms:W3CDTF">2019-12-06T05:56:00Z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